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BABE" w14:textId="77777777" w:rsidR="005813C0" w:rsidRDefault="005813C0" w:rsidP="005813C0">
      <w:pPr>
        <w:pStyle w:val="NoSpacing"/>
        <w:jc w:val="left"/>
        <w:rPr>
          <w:sz w:val="24"/>
        </w:rPr>
      </w:pPr>
      <w:bookmarkStart w:id="0" w:name="_Hlk5019041"/>
      <w:r>
        <w:rPr>
          <w:noProof/>
        </w:rPr>
        <mc:AlternateContent>
          <mc:Choice Requires="wps">
            <w:drawing>
              <wp:anchor distT="0" distB="0" distL="114300" distR="114300" simplePos="0" relativeHeight="251660288" behindDoc="0" locked="0" layoutInCell="1" allowOverlap="1" wp14:anchorId="05CCD013" wp14:editId="1D572107">
                <wp:simplePos x="0" y="0"/>
                <wp:positionH relativeFrom="margin">
                  <wp:align>left</wp:align>
                </wp:positionH>
                <wp:positionV relativeFrom="paragraph">
                  <wp:posOffset>-342900</wp:posOffset>
                </wp:positionV>
                <wp:extent cx="3057525" cy="1638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638300"/>
                        </a:xfrm>
                        <a:prstGeom prst="rect">
                          <a:avLst/>
                        </a:prstGeom>
                        <a:solidFill>
                          <a:srgbClr val="FFFFFF"/>
                        </a:solidFill>
                        <a:ln w="9525">
                          <a:solidFill>
                            <a:srgbClr val="FFFFFF"/>
                          </a:solidFill>
                          <a:miter lim="800000"/>
                          <a:headEnd/>
                          <a:tailEnd/>
                        </a:ln>
                      </wps:spPr>
                      <wps:txbx>
                        <w:txbxContent>
                          <w:p w14:paraId="7ED85830" w14:textId="77777777" w:rsidR="005813C0" w:rsidRPr="00995679" w:rsidRDefault="005813C0" w:rsidP="005813C0">
                            <w:pPr>
                              <w:spacing w:after="0"/>
                            </w:pPr>
                            <w:r>
                              <w:t>Gabe Griffith</w:t>
                            </w:r>
                            <w:r w:rsidRPr="00995679">
                              <w:t>, President</w:t>
                            </w:r>
                          </w:p>
                          <w:p w14:paraId="4CBC272B" w14:textId="77777777" w:rsidR="005813C0" w:rsidRPr="00995679" w:rsidRDefault="005813C0" w:rsidP="005813C0">
                            <w:pPr>
                              <w:spacing w:after="0"/>
                            </w:pPr>
                          </w:p>
                          <w:p w14:paraId="69376EAA" w14:textId="77777777" w:rsidR="005813C0" w:rsidRPr="00995679" w:rsidRDefault="005813C0" w:rsidP="005813C0">
                            <w:pPr>
                              <w:spacing w:after="0"/>
                            </w:pPr>
                            <w:r w:rsidRPr="00995679">
                              <w:t>CALIFORNIA COUNCIL OF THE BLIND</w:t>
                            </w:r>
                          </w:p>
                          <w:p w14:paraId="0E9D6BFE" w14:textId="77777777" w:rsidR="005813C0" w:rsidRPr="00995679" w:rsidRDefault="005813C0" w:rsidP="005813C0">
                            <w:pPr>
                              <w:spacing w:after="0"/>
                            </w:pPr>
                            <w:r w:rsidRPr="00995679">
                              <w:t>EXECUTIVE OFFICE</w:t>
                            </w:r>
                          </w:p>
                          <w:p w14:paraId="4844A8E5" w14:textId="77777777" w:rsidR="005813C0" w:rsidRDefault="005813C0" w:rsidP="005813C0">
                            <w:pPr>
                              <w:spacing w:after="0"/>
                            </w:pPr>
                            <w:r>
                              <w:t>2143 Hurley Way, Suite #250</w:t>
                            </w:r>
                          </w:p>
                          <w:p w14:paraId="0D1026D2" w14:textId="77777777" w:rsidR="005813C0" w:rsidRDefault="005813C0" w:rsidP="005813C0">
                            <w:pPr>
                              <w:spacing w:after="0"/>
                            </w:pPr>
                            <w:r>
                              <w:t>Sacramento, CA 95825</w:t>
                            </w:r>
                          </w:p>
                          <w:p w14:paraId="3FAE00A9" w14:textId="77777777" w:rsidR="005813C0" w:rsidRPr="00995679" w:rsidRDefault="005813C0" w:rsidP="005813C0">
                            <w:pPr>
                              <w:spacing w:after="0"/>
                            </w:pPr>
                          </w:p>
                          <w:p w14:paraId="115C19FB" w14:textId="77777777" w:rsidR="005813C0" w:rsidRPr="00995679" w:rsidRDefault="005813C0" w:rsidP="005813C0">
                            <w:pPr>
                              <w:spacing w:after="0"/>
                            </w:pPr>
                            <w:r w:rsidRPr="00995679">
                              <w:t>916 441-2100 1-800-221-6359   FAX 916-441-2188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D013" id="Rectangle 1" o:spid="_x0000_s1026" style="position:absolute;margin-left:0;margin-top:-27pt;width:240.75pt;height:1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KQAQIAABIEAAAOAAAAZHJzL2Uyb0RvYy54bWysU9uO0zAQfUfiHyy/06StupSo6WrVpQhp&#10;YZEWPsBxnMTC8Zix26R8PWOn7a7gbYUfrBlfjs+cOd7cjr1hR4Vegy35fJZzpqyEWtu25D++79+t&#10;OfNB2FoYsKrkJ+X57fbtm83gCrWADkytkBGI9cXgSt6F4Ios87JTvfAzcMrSZgPYi0AptlmNYiD0&#10;3mSLPL/JBsDaIUjlPa3eT5t8m/CbRsnw2DReBWZKTtxCmjHNVZyz7UYULQrXaXmmIV7Bohfa0qNX&#10;qHsRBDug/geq1xLBQxNmEvoMmkZLlWqgaub5X9U8dcKpVAuJ491VJv//YOXX45P7hpG6dw8gf3pm&#10;YdcJ26o7RBg6JWp6bh6Fygbni+uFmHi6yqrhC9TUWnEIkDQYG+wjIFXHxiT16Sq1GgOTtLjMV+9X&#10;ixVnkvbmN8v1Mk/NyERxue7Qh08KehaDkiP1MsGL44MPkY4oLkcSfTC63mtjUoJttTPIjoL6vk8j&#10;VUBVvjxmLBtK/iESeS1ErwMZ2Oi+5Os8jslSUbePtk72CkKbKSbKxp6FjNpFm/oijNVIB2NYQX0i&#10;SREmo9LHoqAD/M3ZQCYtuf91EKg4M58ttSU6+hLgJagugbCSrpY8cDaFuzA5/+BQtx0hz1PZFu6o&#10;dY1Ooj6zOPMk4yWtz58kOvtlnk49f+XtHwAAAP//AwBQSwMEFAAGAAgAAAAhABXuyT3cAAAACAEA&#10;AA8AAABkcnMvZG93bnJldi54bWxMj81qw0AMhO+FvsOiQG/JOiE2xrUcQqC3Qmla0uvGVmwT767x&#10;yj99+6qn9iZphtE3+WGxnZpoCK13CNtNBIpc6avW1QifHy/rFFRg4yrTeUcI3xTgUDw+5Car/Oze&#10;aTpzrSTEhcwgNMx9pnUoG7ImbHxPTrSbH6xhWYdaV4OZJdx2ehdFibamdfKhMT2dGirv59EilPxF&#10;02s63wO34y2+vCXTKU4Qn1bL8RkU08J/ZvjFF3QohOnqR1cF1SFIEUZYx3sZRN6n2xjUFWEXyUUX&#10;uf5foPgBAAD//wMAUEsBAi0AFAAGAAgAAAAhALaDOJL+AAAA4QEAABMAAAAAAAAAAAAAAAAAAAAA&#10;AFtDb250ZW50X1R5cGVzXS54bWxQSwECLQAUAAYACAAAACEAOP0h/9YAAACUAQAACwAAAAAAAAAA&#10;AAAAAAAvAQAAX3JlbHMvLnJlbHNQSwECLQAUAAYACAAAACEAVdcCkAECAAASBAAADgAAAAAAAAAA&#10;AAAAAAAuAgAAZHJzL2Uyb0RvYy54bWxQSwECLQAUAAYACAAAACEAFe7JPdwAAAAIAQAADwAAAAAA&#10;AAAAAAAAAABbBAAAZHJzL2Rvd25yZXYueG1sUEsFBgAAAAAEAAQA8wAAAGQFAAAAAA==&#10;" strokecolor="white">
                <v:textbox inset="0,0,0,0">
                  <w:txbxContent>
                    <w:p w14:paraId="7ED85830" w14:textId="77777777" w:rsidR="005813C0" w:rsidRPr="00995679" w:rsidRDefault="005813C0" w:rsidP="005813C0">
                      <w:pPr>
                        <w:spacing w:after="0"/>
                      </w:pPr>
                      <w:r>
                        <w:t>Gabe Griffith</w:t>
                      </w:r>
                      <w:r w:rsidRPr="00995679">
                        <w:t>, President</w:t>
                      </w:r>
                    </w:p>
                    <w:p w14:paraId="4CBC272B" w14:textId="77777777" w:rsidR="005813C0" w:rsidRPr="00995679" w:rsidRDefault="005813C0" w:rsidP="005813C0">
                      <w:pPr>
                        <w:spacing w:after="0"/>
                      </w:pPr>
                    </w:p>
                    <w:p w14:paraId="69376EAA" w14:textId="77777777" w:rsidR="005813C0" w:rsidRPr="00995679" w:rsidRDefault="005813C0" w:rsidP="005813C0">
                      <w:pPr>
                        <w:spacing w:after="0"/>
                      </w:pPr>
                      <w:r w:rsidRPr="00995679">
                        <w:t>CALIFORNIA COUNCIL OF THE BLIND</w:t>
                      </w:r>
                    </w:p>
                    <w:p w14:paraId="0E9D6BFE" w14:textId="77777777" w:rsidR="005813C0" w:rsidRPr="00995679" w:rsidRDefault="005813C0" w:rsidP="005813C0">
                      <w:pPr>
                        <w:spacing w:after="0"/>
                      </w:pPr>
                      <w:r w:rsidRPr="00995679">
                        <w:t>EXECUTIVE OFFICE</w:t>
                      </w:r>
                    </w:p>
                    <w:p w14:paraId="4844A8E5" w14:textId="77777777" w:rsidR="005813C0" w:rsidRDefault="005813C0" w:rsidP="005813C0">
                      <w:pPr>
                        <w:spacing w:after="0"/>
                      </w:pPr>
                      <w:r>
                        <w:t>2143 Hurley Way, Suite #250</w:t>
                      </w:r>
                    </w:p>
                    <w:p w14:paraId="0D1026D2" w14:textId="77777777" w:rsidR="005813C0" w:rsidRDefault="005813C0" w:rsidP="005813C0">
                      <w:pPr>
                        <w:spacing w:after="0"/>
                      </w:pPr>
                      <w:r>
                        <w:t>Sacramento, CA 95825</w:t>
                      </w:r>
                    </w:p>
                    <w:p w14:paraId="3FAE00A9" w14:textId="77777777" w:rsidR="005813C0" w:rsidRPr="00995679" w:rsidRDefault="005813C0" w:rsidP="005813C0">
                      <w:pPr>
                        <w:spacing w:after="0"/>
                      </w:pPr>
                    </w:p>
                    <w:p w14:paraId="115C19FB" w14:textId="77777777" w:rsidR="005813C0" w:rsidRPr="00995679" w:rsidRDefault="005813C0" w:rsidP="005813C0">
                      <w:pPr>
                        <w:spacing w:after="0"/>
                      </w:pPr>
                      <w:r w:rsidRPr="00995679">
                        <w:t>916 441-2100 1-800-221-6359   FAX 916-441-2188</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0" allowOverlap="1" wp14:anchorId="329ABEE5" wp14:editId="759A1741">
                <wp:simplePos x="0" y="0"/>
                <wp:positionH relativeFrom="column">
                  <wp:posOffset>3246120</wp:posOffset>
                </wp:positionH>
                <wp:positionV relativeFrom="paragraph">
                  <wp:posOffset>-365760</wp:posOffset>
                </wp:positionV>
                <wp:extent cx="3136265" cy="18249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265" cy="182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1" w:name="OLE_LINK1"/>
                          <w:bookmarkEnd w:id="1"/>
                          <w:p w14:paraId="792879A8" w14:textId="77777777" w:rsidR="005813C0" w:rsidRDefault="005813C0" w:rsidP="005813C0">
                            <w:r>
                              <w:object w:dxaOrig="17323" w:dyaOrig="11159" w14:anchorId="3BAD0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145.65pt">
                                  <v:imagedata r:id="rId7" o:title=""/>
                                </v:shape>
                                <o:OLEObject Type="Embed" ProgID="Unknown" ShapeID="_x0000_i1025" DrawAspect="Content" ObjectID="_1769947675"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BEE5" id="Rectangle 2" o:spid="_x0000_s1027" style="position:absolute;margin-left:255.6pt;margin-top:-28.8pt;width:246.95pt;height:14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oN1AEAAI8DAAAOAAAAZHJzL2Uyb0RvYy54bWysU8Fu2zAMvQ/YPwi6L47TLWiNOEXRosOA&#10;bivQ9QNkWbaF2aJGKrGzrx+lxOm63YZdBIoSn957pDbX09CLvUGy4EqZL5ZSGKehtq4t5fO3+3eX&#10;UlBQrlY9OFPKgyF5vX37ZjP6wqygg742KBjEUTH6UnYh+CLLSHdmULQAbxwfNoCDCrzFNqtRjYw+&#10;9NlquVxnI2DtEbQh4uzd8VBuE37TGB2+Ng2ZIPpSMreQVkxrFddsu1FFi8p3Vp9oqH9gMSjr+NEz&#10;1J0KSuzQ/gU1WI1A0ISFhiGDprHaJA2sJl/+oeapU94kLWwO+bNN9P9g9Zf9k3/ESJ38A+jvJBzc&#10;dsq15gYRxs6omp/Lo1HZ6Kk4F8QNcamoxs9Qc2vVLkDyYGpwiICsTkzJ6sPZajMFoTl5kV+sV+sP&#10;Umg+yy9X76+uUjMyVczlHil8NDCIGJQSuZcJXu0fKEQ6qpivxNcc3Nu+T/3s3asEX4yZRD8yjsNB&#10;RZiqSdj6pC1mKqgPrAfhOCU81Rx0gD+lGHlCSkk/dgqNFP0nx57EcZoDnINqDpTTXFrKIMUxvA3H&#10;sdt5tG3HyHlS4+CGfWtsUvTC4kSXu56EniY0jtXv+3Tr5R9tfwEAAP//AwBQSwMEFAAGAAgAAAAh&#10;AM8ryYvgAAAADAEAAA8AAABkcnMvZG93bnJldi54bWxMj0FPhDAQhe8m/odmTLztFkjAXaRszBIS&#10;venqxVuXjkCkU2i7gP/e7kmPk/flvW+Kw6oHNqN1vSEB8TYChtQY1VMr4OO93uyAOS9JycEQCvhB&#10;B4fy9qaQuTILveF88i0LJeRyKaDzfsw5d02HWrqtGZFC9mWslj6ctuXKyiWU64EnUZRxLXsKC50c&#10;8dhh8326aAGVzVTtjs9Vvf9cKv/yOs0Tn4S4v1ufHoF5XP0fDFf9oA5lcDqbCynHBgFpHCcBFbBJ&#10;HzJgVyKK0hjYWUCS7HfAy4L/f6L8BQAA//8DAFBLAQItABQABgAIAAAAIQC2gziS/gAAAOEBAAAT&#10;AAAAAAAAAAAAAAAAAAAAAABbQ29udGVudF9UeXBlc10ueG1sUEsBAi0AFAAGAAgAAAAhADj9If/W&#10;AAAAlAEAAAsAAAAAAAAAAAAAAAAALwEAAF9yZWxzLy5yZWxzUEsBAi0AFAAGAAgAAAAhAMUy+g3U&#10;AQAAjwMAAA4AAAAAAAAAAAAAAAAALgIAAGRycy9lMm9Eb2MueG1sUEsBAi0AFAAGAAgAAAAhAM8r&#10;yYvgAAAADAEAAA8AAAAAAAAAAAAAAAAALgQAAGRycy9kb3ducmV2LnhtbFBLBQYAAAAABAAEAPMA&#10;AAA7BQAAAAA=&#10;" o:allowincell="f" filled="f" stroked="f" strokeweight="0">
                <v:textbox inset="0,0,0,0">
                  <w:txbxContent>
                    <w:bookmarkStart w:id="2" w:name="OLE_LINK1"/>
                    <w:bookmarkEnd w:id="2"/>
                    <w:p w14:paraId="792879A8" w14:textId="77777777" w:rsidR="005813C0" w:rsidRDefault="005813C0" w:rsidP="005813C0">
                      <w:r>
                        <w:object w:dxaOrig="17323" w:dyaOrig="11159" w14:anchorId="3BAD0F15">
                          <v:shape id="_x0000_i1025" type="#_x0000_t75" style="width:242.5pt;height:145.65pt">
                            <v:imagedata r:id="rId7" o:title=""/>
                          </v:shape>
                          <o:OLEObject Type="Embed" ProgID="Unknown" ShapeID="_x0000_i1025" DrawAspect="Content" ObjectID="_1769947675" r:id="rId9"/>
                        </w:object>
                      </w:r>
                    </w:p>
                  </w:txbxContent>
                </v:textbox>
              </v:rect>
            </w:pict>
          </mc:Fallback>
        </mc:AlternateContent>
      </w:r>
    </w:p>
    <w:p w14:paraId="02F10B28" w14:textId="77777777" w:rsidR="005813C0" w:rsidRDefault="005813C0" w:rsidP="005813C0">
      <w:pPr>
        <w:rPr>
          <w:sz w:val="24"/>
        </w:rPr>
      </w:pPr>
    </w:p>
    <w:p w14:paraId="7445A205" w14:textId="77777777" w:rsidR="005813C0" w:rsidRDefault="005813C0" w:rsidP="005813C0">
      <w:pPr>
        <w:rPr>
          <w:sz w:val="24"/>
        </w:rPr>
      </w:pPr>
    </w:p>
    <w:p w14:paraId="2E658544" w14:textId="77777777" w:rsidR="005813C0" w:rsidRDefault="005813C0" w:rsidP="005813C0">
      <w:pPr>
        <w:rPr>
          <w:sz w:val="24"/>
        </w:rPr>
      </w:pPr>
    </w:p>
    <w:p w14:paraId="07B65E65" w14:textId="77777777" w:rsidR="005813C0" w:rsidRDefault="005813C0" w:rsidP="005813C0">
      <w:pPr>
        <w:rPr>
          <w:sz w:val="24"/>
        </w:rPr>
      </w:pPr>
    </w:p>
    <w:bookmarkEnd w:id="0"/>
    <w:p w14:paraId="7BBB3EB2" w14:textId="77777777" w:rsidR="005813C0" w:rsidRDefault="005813C0" w:rsidP="001E4D18">
      <w:pPr>
        <w:pStyle w:val="Heading1"/>
        <w:rPr>
          <w:rStyle w:val="Strong"/>
          <w:sz w:val="36"/>
          <w:szCs w:val="36"/>
        </w:rPr>
      </w:pPr>
    </w:p>
    <w:p w14:paraId="3CE93F75" w14:textId="400ADC89" w:rsidR="001E4D18" w:rsidRDefault="00AF4CBC" w:rsidP="001E4D18">
      <w:pPr>
        <w:pStyle w:val="Heading1"/>
        <w:rPr>
          <w:rStyle w:val="Strong"/>
          <w:sz w:val="36"/>
          <w:szCs w:val="36"/>
        </w:rPr>
      </w:pPr>
      <w:r w:rsidRPr="001E4D18">
        <w:rPr>
          <w:rStyle w:val="Strong"/>
          <w:sz w:val="36"/>
          <w:szCs w:val="36"/>
        </w:rPr>
        <w:t xml:space="preserve">California Council of the Blind Policy on Prohibited Conduct </w:t>
      </w:r>
      <w:r w:rsidR="00B347F5" w:rsidRPr="001E4D18">
        <w:rPr>
          <w:rStyle w:val="Strong"/>
          <w:sz w:val="36"/>
          <w:szCs w:val="36"/>
        </w:rPr>
        <w:t xml:space="preserve">and </w:t>
      </w:r>
      <w:r w:rsidRPr="001E4D18">
        <w:rPr>
          <w:rStyle w:val="Strong"/>
          <w:sz w:val="36"/>
          <w:szCs w:val="36"/>
        </w:rPr>
        <w:t>Complaint Investigation Procedures</w:t>
      </w:r>
    </w:p>
    <w:p w14:paraId="11BBF214" w14:textId="77777777" w:rsidR="005813C0" w:rsidRPr="005813C0" w:rsidRDefault="005813C0" w:rsidP="005813C0"/>
    <w:p w14:paraId="50CF4F6F" w14:textId="797CD980" w:rsidR="00AF4CBC" w:rsidRPr="001E4D18" w:rsidRDefault="00AF4CBC" w:rsidP="001E4D18">
      <w:pPr>
        <w:spacing w:line="360" w:lineRule="auto"/>
        <w:rPr>
          <w:rFonts w:ascii="Arial" w:hAnsi="Arial" w:cs="Arial"/>
          <w:sz w:val="24"/>
          <w:szCs w:val="24"/>
        </w:rPr>
      </w:pPr>
      <w:r w:rsidRPr="001E4D18">
        <w:rPr>
          <w:rFonts w:ascii="Arial" w:hAnsi="Arial" w:cs="Arial"/>
          <w:sz w:val="24"/>
          <w:szCs w:val="24"/>
        </w:rPr>
        <w:t>As part of our ongoing effort to ensure the CCB community is safe, respect</w:t>
      </w:r>
      <w:r w:rsidR="009235EB" w:rsidRPr="001E4D18">
        <w:rPr>
          <w:rFonts w:ascii="Arial" w:hAnsi="Arial" w:cs="Arial"/>
          <w:sz w:val="24"/>
          <w:szCs w:val="24"/>
        </w:rPr>
        <w:t>ful</w:t>
      </w:r>
      <w:r w:rsidRPr="001E4D18">
        <w:rPr>
          <w:rFonts w:ascii="Arial" w:hAnsi="Arial" w:cs="Arial"/>
          <w:sz w:val="24"/>
          <w:szCs w:val="24"/>
        </w:rPr>
        <w:t>, and welcom</w:t>
      </w:r>
      <w:r w:rsidR="00B1443A" w:rsidRPr="001E4D18">
        <w:rPr>
          <w:rFonts w:ascii="Arial" w:hAnsi="Arial" w:cs="Arial"/>
          <w:sz w:val="24"/>
          <w:szCs w:val="24"/>
        </w:rPr>
        <w:t>ing</w:t>
      </w:r>
      <w:r w:rsidRPr="001E4D18">
        <w:rPr>
          <w:rFonts w:ascii="Arial" w:hAnsi="Arial" w:cs="Arial"/>
          <w:sz w:val="24"/>
          <w:szCs w:val="24"/>
        </w:rPr>
        <w:t xml:space="preserve">, all participants in virtual and in-person CCB events must read and agree to the policy below. </w:t>
      </w:r>
      <w:r w:rsidR="00217224" w:rsidRPr="001E4D18">
        <w:rPr>
          <w:rFonts w:ascii="Arial" w:hAnsi="Arial" w:cs="Arial"/>
          <w:sz w:val="24"/>
          <w:szCs w:val="24"/>
        </w:rPr>
        <w:t>Note</w:t>
      </w:r>
      <w:r w:rsidR="001E486B" w:rsidRPr="001E4D18">
        <w:rPr>
          <w:rFonts w:ascii="Arial" w:hAnsi="Arial" w:cs="Arial"/>
          <w:sz w:val="24"/>
          <w:szCs w:val="24"/>
        </w:rPr>
        <w:t xml:space="preserve">: Conduct that has occurred </w:t>
      </w:r>
      <w:r w:rsidR="00472868" w:rsidRPr="001E4D18">
        <w:rPr>
          <w:rFonts w:ascii="Arial" w:hAnsi="Arial" w:cs="Arial"/>
          <w:sz w:val="24"/>
          <w:szCs w:val="24"/>
        </w:rPr>
        <w:t>i</w:t>
      </w:r>
      <w:r w:rsidR="0052558E" w:rsidRPr="001E4D18">
        <w:rPr>
          <w:rFonts w:ascii="Arial" w:hAnsi="Arial" w:cs="Arial"/>
          <w:sz w:val="24"/>
          <w:szCs w:val="24"/>
        </w:rPr>
        <w:t xml:space="preserve">n events sponsored by </w:t>
      </w:r>
      <w:r w:rsidR="001E486B" w:rsidRPr="001E4D18">
        <w:rPr>
          <w:rFonts w:ascii="Arial" w:hAnsi="Arial" w:cs="Arial"/>
          <w:sz w:val="24"/>
          <w:szCs w:val="24"/>
        </w:rPr>
        <w:t xml:space="preserve">CCB </w:t>
      </w:r>
      <w:r w:rsidR="001A4356" w:rsidRPr="001E4D18">
        <w:rPr>
          <w:rFonts w:ascii="Arial" w:hAnsi="Arial" w:cs="Arial"/>
          <w:sz w:val="24"/>
          <w:szCs w:val="24"/>
        </w:rPr>
        <w:t>chapter</w:t>
      </w:r>
      <w:r w:rsidR="00645FC7" w:rsidRPr="001E4D18">
        <w:rPr>
          <w:rFonts w:ascii="Arial" w:hAnsi="Arial" w:cs="Arial"/>
          <w:sz w:val="24"/>
          <w:szCs w:val="24"/>
        </w:rPr>
        <w:t>s</w:t>
      </w:r>
      <w:r w:rsidR="001A4356" w:rsidRPr="001E4D18">
        <w:rPr>
          <w:rFonts w:ascii="Arial" w:hAnsi="Arial" w:cs="Arial"/>
          <w:sz w:val="24"/>
          <w:szCs w:val="24"/>
        </w:rPr>
        <w:t xml:space="preserve"> or statewide </w:t>
      </w:r>
      <w:r w:rsidR="001E486B" w:rsidRPr="001E4D18">
        <w:rPr>
          <w:rFonts w:ascii="Arial" w:hAnsi="Arial" w:cs="Arial"/>
          <w:sz w:val="24"/>
          <w:szCs w:val="24"/>
        </w:rPr>
        <w:t>affiliate</w:t>
      </w:r>
      <w:r w:rsidR="00645FC7" w:rsidRPr="001E4D18">
        <w:rPr>
          <w:rFonts w:ascii="Arial" w:hAnsi="Arial" w:cs="Arial"/>
          <w:sz w:val="24"/>
          <w:szCs w:val="24"/>
        </w:rPr>
        <w:t>s</w:t>
      </w:r>
      <w:r w:rsidR="001E486B" w:rsidRPr="001E4D18">
        <w:rPr>
          <w:rFonts w:ascii="Arial" w:hAnsi="Arial" w:cs="Arial"/>
          <w:sz w:val="24"/>
          <w:szCs w:val="24"/>
        </w:rPr>
        <w:t xml:space="preserve"> shall not be covered under this Policy</w:t>
      </w:r>
      <w:r w:rsidR="00393907" w:rsidRPr="001E4D18">
        <w:rPr>
          <w:rFonts w:ascii="Arial" w:hAnsi="Arial" w:cs="Arial"/>
          <w:sz w:val="24"/>
          <w:szCs w:val="24"/>
        </w:rPr>
        <w:t>.</w:t>
      </w:r>
      <w:r w:rsidR="00F473F0" w:rsidRPr="001E4D18">
        <w:rPr>
          <w:rFonts w:ascii="Arial" w:hAnsi="Arial" w:cs="Arial"/>
          <w:sz w:val="24"/>
          <w:szCs w:val="24"/>
        </w:rPr>
        <w:t xml:space="preserve"> </w:t>
      </w:r>
      <w:r w:rsidR="00C15A6F" w:rsidRPr="001E4D18">
        <w:rPr>
          <w:rFonts w:ascii="Arial" w:hAnsi="Arial" w:cs="Arial"/>
          <w:sz w:val="24"/>
          <w:szCs w:val="24"/>
        </w:rPr>
        <w:t xml:space="preserve">Chapters and statewide </w:t>
      </w:r>
      <w:r w:rsidR="0060129B" w:rsidRPr="001E4D18">
        <w:rPr>
          <w:rFonts w:ascii="Arial" w:hAnsi="Arial" w:cs="Arial"/>
          <w:sz w:val="24"/>
          <w:szCs w:val="24"/>
        </w:rPr>
        <w:t xml:space="preserve">Affiliates </w:t>
      </w:r>
      <w:r w:rsidR="00F473F0" w:rsidRPr="001E4D18">
        <w:rPr>
          <w:rFonts w:ascii="Arial" w:hAnsi="Arial" w:cs="Arial"/>
          <w:sz w:val="24"/>
          <w:szCs w:val="24"/>
        </w:rPr>
        <w:t xml:space="preserve">are encouraged </w:t>
      </w:r>
      <w:r w:rsidR="0069047A" w:rsidRPr="001E4D18">
        <w:rPr>
          <w:rFonts w:ascii="Arial" w:hAnsi="Arial" w:cs="Arial"/>
          <w:sz w:val="24"/>
          <w:szCs w:val="24"/>
        </w:rPr>
        <w:t xml:space="preserve">to </w:t>
      </w:r>
      <w:r w:rsidR="00AC1C36" w:rsidRPr="001E4D18">
        <w:rPr>
          <w:rFonts w:ascii="Arial" w:hAnsi="Arial" w:cs="Arial"/>
          <w:sz w:val="24"/>
          <w:szCs w:val="24"/>
        </w:rPr>
        <w:t xml:space="preserve">implement </w:t>
      </w:r>
      <w:r w:rsidR="0069047A" w:rsidRPr="001E4D18">
        <w:rPr>
          <w:rFonts w:ascii="Arial" w:hAnsi="Arial" w:cs="Arial"/>
          <w:sz w:val="24"/>
          <w:szCs w:val="24"/>
        </w:rPr>
        <w:t xml:space="preserve">their own </w:t>
      </w:r>
      <w:r w:rsidR="005C7A5E" w:rsidRPr="001E4D18">
        <w:rPr>
          <w:rFonts w:ascii="Arial" w:hAnsi="Arial" w:cs="Arial"/>
          <w:sz w:val="24"/>
          <w:szCs w:val="24"/>
        </w:rPr>
        <w:t xml:space="preserve">prohibited conduct </w:t>
      </w:r>
      <w:r w:rsidR="00AC1C36" w:rsidRPr="001E4D18">
        <w:rPr>
          <w:rFonts w:ascii="Arial" w:hAnsi="Arial" w:cs="Arial"/>
          <w:sz w:val="24"/>
          <w:szCs w:val="24"/>
        </w:rPr>
        <w:t>polic</w:t>
      </w:r>
      <w:r w:rsidR="005C7A5E" w:rsidRPr="001E4D18">
        <w:rPr>
          <w:rFonts w:ascii="Arial" w:hAnsi="Arial" w:cs="Arial"/>
          <w:sz w:val="24"/>
          <w:szCs w:val="24"/>
        </w:rPr>
        <w:t>y</w:t>
      </w:r>
      <w:r w:rsidR="001E486B" w:rsidRPr="001E4D18">
        <w:rPr>
          <w:rFonts w:ascii="Arial" w:hAnsi="Arial" w:cs="Arial"/>
          <w:sz w:val="24"/>
          <w:szCs w:val="24"/>
        </w:rPr>
        <w:t>.</w:t>
      </w:r>
      <w:r w:rsidR="00CF10E3" w:rsidRPr="001E4D18">
        <w:rPr>
          <w:rFonts w:ascii="Arial" w:hAnsi="Arial" w:cs="Arial"/>
          <w:sz w:val="24"/>
          <w:szCs w:val="24"/>
        </w:rPr>
        <w:t xml:space="preserve"> </w:t>
      </w:r>
      <w:r w:rsidRPr="001E4D18">
        <w:rPr>
          <w:rFonts w:ascii="Arial" w:hAnsi="Arial" w:cs="Arial"/>
          <w:sz w:val="24"/>
          <w:szCs w:val="24"/>
        </w:rPr>
        <w:t xml:space="preserve">CCB takes any violation of </w:t>
      </w:r>
      <w:r w:rsidR="00CF10E3" w:rsidRPr="001E4D18">
        <w:rPr>
          <w:rFonts w:ascii="Arial" w:hAnsi="Arial" w:cs="Arial"/>
          <w:sz w:val="24"/>
          <w:szCs w:val="24"/>
        </w:rPr>
        <w:t xml:space="preserve">this </w:t>
      </w:r>
      <w:r w:rsidRPr="001E4D18">
        <w:rPr>
          <w:rFonts w:ascii="Arial" w:hAnsi="Arial" w:cs="Arial"/>
          <w:sz w:val="24"/>
          <w:szCs w:val="24"/>
        </w:rPr>
        <w:t xml:space="preserve">policy seriously, and we encourage concerns and complaints be sent to the following email: </w:t>
      </w:r>
      <w:hyperlink r:id="rId10" w:history="1">
        <w:r w:rsidR="00DB16A3" w:rsidRPr="001E4D18">
          <w:rPr>
            <w:rStyle w:val="Hyperlink"/>
            <w:rFonts w:ascii="Arial" w:hAnsi="Arial" w:cs="Arial"/>
            <w:color w:val="auto"/>
            <w:sz w:val="24"/>
            <w:szCs w:val="24"/>
          </w:rPr>
          <w:t>report@ccbnet.org</w:t>
        </w:r>
      </w:hyperlink>
      <w:r w:rsidRPr="001E4D18">
        <w:rPr>
          <w:rFonts w:ascii="Arial" w:hAnsi="Arial" w:cs="Arial"/>
          <w:sz w:val="24"/>
          <w:szCs w:val="24"/>
        </w:rPr>
        <w:t>. You may also leave a voicemail at:</w:t>
      </w:r>
      <w:r w:rsidR="00C853A6" w:rsidRPr="001E4D18">
        <w:rPr>
          <w:rFonts w:ascii="Arial" w:hAnsi="Arial" w:cs="Arial"/>
          <w:sz w:val="24"/>
          <w:szCs w:val="24"/>
        </w:rPr>
        <w:t xml:space="preserve"> </w:t>
      </w:r>
      <w:r w:rsidR="002D00D1" w:rsidRPr="001E4D18">
        <w:rPr>
          <w:rFonts w:ascii="Arial" w:hAnsi="Arial" w:cs="Arial"/>
          <w:sz w:val="24"/>
          <w:szCs w:val="24"/>
        </w:rPr>
        <w:t>(800) 221-</w:t>
      </w:r>
      <w:r w:rsidR="00A61DB3" w:rsidRPr="001E4D18">
        <w:rPr>
          <w:rFonts w:ascii="Arial" w:hAnsi="Arial" w:cs="Arial"/>
          <w:sz w:val="24"/>
          <w:szCs w:val="24"/>
        </w:rPr>
        <w:t xml:space="preserve">6359, extension </w:t>
      </w:r>
      <w:r w:rsidR="00D13D12" w:rsidRPr="001E4D18">
        <w:rPr>
          <w:rFonts w:ascii="Arial" w:hAnsi="Arial" w:cs="Arial"/>
          <w:sz w:val="24"/>
          <w:szCs w:val="24"/>
        </w:rPr>
        <w:t>1</w:t>
      </w:r>
      <w:r w:rsidR="00A61DB3" w:rsidRPr="001E4D18">
        <w:rPr>
          <w:rFonts w:ascii="Arial" w:hAnsi="Arial" w:cs="Arial"/>
          <w:sz w:val="24"/>
          <w:szCs w:val="24"/>
        </w:rPr>
        <w:t>.</w:t>
      </w:r>
      <w:r w:rsidRPr="001E4D18">
        <w:rPr>
          <w:rFonts w:ascii="Arial" w:hAnsi="Arial" w:cs="Arial"/>
          <w:sz w:val="24"/>
          <w:szCs w:val="24"/>
        </w:rPr>
        <w:t xml:space="preserve"> Your correspondence will be </w:t>
      </w:r>
      <w:r w:rsidR="00F00287" w:rsidRPr="001E4D18">
        <w:rPr>
          <w:rFonts w:ascii="Arial" w:hAnsi="Arial" w:cs="Arial"/>
          <w:sz w:val="24"/>
          <w:szCs w:val="24"/>
        </w:rPr>
        <w:t>forwarded to</w:t>
      </w:r>
      <w:r w:rsidR="00F53A22" w:rsidRPr="001E4D18">
        <w:rPr>
          <w:rFonts w:ascii="Arial" w:hAnsi="Arial" w:cs="Arial"/>
          <w:sz w:val="24"/>
          <w:szCs w:val="24"/>
        </w:rPr>
        <w:t xml:space="preserve"> the </w:t>
      </w:r>
      <w:r w:rsidR="00540431" w:rsidRPr="001E4D18">
        <w:rPr>
          <w:rFonts w:ascii="Arial" w:hAnsi="Arial" w:cs="Arial"/>
          <w:sz w:val="24"/>
          <w:szCs w:val="24"/>
        </w:rPr>
        <w:t xml:space="preserve">Prohibited Conduct Complaint Investigation Panel, </w:t>
      </w:r>
      <w:r w:rsidR="00C00C30" w:rsidRPr="001E4D18">
        <w:rPr>
          <w:rFonts w:ascii="Arial" w:hAnsi="Arial" w:cs="Arial"/>
          <w:sz w:val="24"/>
          <w:szCs w:val="24"/>
        </w:rPr>
        <w:t>(</w:t>
      </w:r>
      <w:r w:rsidR="00F53A22" w:rsidRPr="001E4D18">
        <w:rPr>
          <w:rFonts w:ascii="Arial" w:hAnsi="Arial" w:cs="Arial"/>
          <w:sz w:val="24"/>
          <w:szCs w:val="24"/>
        </w:rPr>
        <w:t>investigation panel</w:t>
      </w:r>
      <w:r w:rsidR="00C00C30" w:rsidRPr="001E4D18">
        <w:rPr>
          <w:rFonts w:ascii="Arial" w:hAnsi="Arial" w:cs="Arial"/>
          <w:sz w:val="24"/>
          <w:szCs w:val="24"/>
        </w:rPr>
        <w:t>)</w:t>
      </w:r>
      <w:r w:rsidR="00F53A22" w:rsidRPr="001E4D18">
        <w:rPr>
          <w:rFonts w:ascii="Arial" w:hAnsi="Arial" w:cs="Arial"/>
          <w:sz w:val="24"/>
          <w:szCs w:val="24"/>
        </w:rPr>
        <w:t xml:space="preserve"> and </w:t>
      </w:r>
      <w:r w:rsidRPr="001E4D18">
        <w:rPr>
          <w:rFonts w:ascii="Arial" w:hAnsi="Arial" w:cs="Arial"/>
          <w:sz w:val="24"/>
          <w:szCs w:val="24"/>
        </w:rPr>
        <w:t>kept in confidence, fully investigated, and acted upon</w:t>
      </w:r>
      <w:r w:rsidR="00B10D92" w:rsidRPr="001E4D18">
        <w:rPr>
          <w:rFonts w:ascii="Arial" w:hAnsi="Arial" w:cs="Arial"/>
          <w:sz w:val="24"/>
          <w:szCs w:val="24"/>
        </w:rPr>
        <w:t xml:space="preserve"> in a timely manner</w:t>
      </w:r>
      <w:r w:rsidRPr="001E4D18">
        <w:rPr>
          <w:rFonts w:ascii="Arial" w:hAnsi="Arial" w:cs="Arial"/>
          <w:sz w:val="24"/>
          <w:szCs w:val="24"/>
        </w:rPr>
        <w:t>.</w:t>
      </w:r>
    </w:p>
    <w:p w14:paraId="3C272BB8" w14:textId="77777777" w:rsidR="00AF4CBC" w:rsidRPr="001E4D18" w:rsidRDefault="00AF4CBC" w:rsidP="00AF4CBC">
      <w:pPr>
        <w:rPr>
          <w:rFonts w:ascii="Arial" w:hAnsi="Arial" w:cs="Arial"/>
        </w:rPr>
      </w:pPr>
    </w:p>
    <w:p w14:paraId="5D7F02D5" w14:textId="77777777" w:rsidR="00296192" w:rsidRPr="001E4D18" w:rsidRDefault="00296192">
      <w:pPr>
        <w:rPr>
          <w:rFonts w:ascii="Arial" w:eastAsiaTheme="majorEastAsia" w:hAnsi="Arial" w:cs="Arial"/>
          <w:sz w:val="32"/>
          <w:szCs w:val="26"/>
        </w:rPr>
      </w:pPr>
      <w:r w:rsidRPr="001E4D18">
        <w:rPr>
          <w:rFonts w:ascii="Arial" w:hAnsi="Arial" w:cs="Arial"/>
          <w:sz w:val="32"/>
        </w:rPr>
        <w:br w:type="page"/>
      </w:r>
    </w:p>
    <w:p w14:paraId="450B34B7" w14:textId="5B3447E4" w:rsidR="001E4D18" w:rsidRDefault="00AF4CBC" w:rsidP="001E4D18">
      <w:pPr>
        <w:pStyle w:val="Heading1"/>
        <w:rPr>
          <w:rStyle w:val="Strong"/>
        </w:rPr>
      </w:pPr>
      <w:r w:rsidRPr="001E4D18">
        <w:rPr>
          <w:rStyle w:val="Strong"/>
        </w:rPr>
        <w:lastRenderedPageBreak/>
        <w:t>Policy on Prohibited Conduct</w:t>
      </w:r>
    </w:p>
    <w:p w14:paraId="02BA3D39" w14:textId="77777777" w:rsidR="005813C0" w:rsidRPr="005813C0" w:rsidRDefault="005813C0" w:rsidP="005813C0"/>
    <w:p w14:paraId="39A50304" w14:textId="0F3C64AC"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The California Council of the Blind (hereinafter CCB) is committed to maintaining the integrity of its events and online forums by creating a welcoming, professional, safe, and respectful environment for all who attend or participate.</w:t>
      </w:r>
      <w:r w:rsidR="005E0ADA">
        <w:rPr>
          <w:rFonts w:ascii="Arial" w:hAnsi="Arial" w:cs="Arial"/>
          <w:sz w:val="24"/>
          <w:szCs w:val="24"/>
        </w:rPr>
        <w:t xml:space="preserve"> </w:t>
      </w:r>
      <w:r w:rsidRPr="001E4D18">
        <w:rPr>
          <w:rFonts w:ascii="Arial" w:hAnsi="Arial" w:cs="Arial"/>
          <w:sz w:val="24"/>
          <w:szCs w:val="24"/>
        </w:rPr>
        <w:t>The term "events" shall include conferences, meetings, functions, or any other gatherings sponsored or convened by CCB whether in person, via means of electronic communication, or hybrid. The term "online forums" shall include email lists, text-based chat groups, and similar online settings or environments.</w:t>
      </w:r>
    </w:p>
    <w:p w14:paraId="0A717132" w14:textId="77777777" w:rsidR="00AF4CBC" w:rsidRPr="001E4D18" w:rsidRDefault="00AF4CBC" w:rsidP="001E4D18">
      <w:pPr>
        <w:spacing w:after="0" w:line="360" w:lineRule="auto"/>
        <w:rPr>
          <w:rFonts w:ascii="Arial" w:hAnsi="Arial" w:cs="Arial"/>
          <w:sz w:val="24"/>
          <w:szCs w:val="24"/>
        </w:rPr>
      </w:pPr>
    </w:p>
    <w:p w14:paraId="156ACBA8" w14:textId="77777777" w:rsidR="00750A34" w:rsidRPr="001E4D18" w:rsidRDefault="00AF4CBC" w:rsidP="001E4D18">
      <w:pPr>
        <w:spacing w:after="0" w:line="360" w:lineRule="auto"/>
        <w:rPr>
          <w:rFonts w:ascii="Arial" w:hAnsi="Arial" w:cs="Arial"/>
          <w:sz w:val="24"/>
          <w:szCs w:val="24"/>
        </w:rPr>
      </w:pPr>
      <w:r w:rsidRPr="001E4D18">
        <w:rPr>
          <w:rFonts w:ascii="Arial" w:hAnsi="Arial" w:cs="Arial"/>
          <w:sz w:val="24"/>
          <w:szCs w:val="24"/>
        </w:rPr>
        <w:t>All participants at CCB events are required to adhere to this Policy on Prohibited conduct as adopted by the CCB Board of Directors</w:t>
      </w:r>
      <w:r w:rsidR="004B3A3B" w:rsidRPr="001E4D18">
        <w:rPr>
          <w:rFonts w:ascii="Arial" w:hAnsi="Arial" w:cs="Arial"/>
          <w:sz w:val="24"/>
          <w:szCs w:val="24"/>
        </w:rPr>
        <w:t>, January 25, 2024</w:t>
      </w:r>
      <w:r w:rsidRPr="001E4D18">
        <w:rPr>
          <w:rFonts w:ascii="Arial" w:hAnsi="Arial" w:cs="Arial"/>
          <w:sz w:val="24"/>
          <w:szCs w:val="24"/>
        </w:rPr>
        <w:t xml:space="preserve">.  </w:t>
      </w:r>
    </w:p>
    <w:p w14:paraId="3D103C3E" w14:textId="2EBCA09F"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This policy defines prohibited conduct as including, but not limited to:</w:t>
      </w:r>
    </w:p>
    <w:p w14:paraId="6D639323" w14:textId="70E1F0B4"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Unwelcome verbal, visual, or physical conduct </w:t>
      </w:r>
      <w:proofErr w:type="gramStart"/>
      <w:r w:rsidRPr="001E4D18">
        <w:rPr>
          <w:rFonts w:ascii="Arial" w:hAnsi="Arial" w:cs="Arial"/>
          <w:sz w:val="24"/>
          <w:szCs w:val="24"/>
        </w:rPr>
        <w:t>on the basis of</w:t>
      </w:r>
      <w:proofErr w:type="gramEnd"/>
      <w:r w:rsidRPr="001E4D18">
        <w:rPr>
          <w:rFonts w:ascii="Arial" w:hAnsi="Arial" w:cs="Arial"/>
          <w:sz w:val="24"/>
          <w:szCs w:val="24"/>
        </w:rPr>
        <w:t xml:space="preserve"> race, color, </w:t>
      </w:r>
      <w:r w:rsidR="00120F74" w:rsidRPr="001E4D18">
        <w:rPr>
          <w:rFonts w:ascii="Arial" w:hAnsi="Arial" w:cs="Arial"/>
          <w:sz w:val="24"/>
          <w:szCs w:val="24"/>
        </w:rPr>
        <w:t xml:space="preserve">ethnicity, </w:t>
      </w:r>
      <w:r w:rsidRPr="001E4D18">
        <w:rPr>
          <w:rFonts w:ascii="Arial" w:hAnsi="Arial" w:cs="Arial"/>
          <w:sz w:val="24"/>
          <w:szCs w:val="24"/>
        </w:rPr>
        <w:t>sex, religion, age, national origin, disability, genetic information, gender identification, sexual orientation, or any other characteristic protected by applicable law; or</w:t>
      </w:r>
    </w:p>
    <w:p w14:paraId="20108E51" w14:textId="5F2EEC9F"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Disrespectful, offensive and/or threatening conduct, verbal abuse, stalking, bullying, violence, </w:t>
      </w:r>
      <w:r w:rsidR="005E0ADA" w:rsidRPr="001E4D18">
        <w:rPr>
          <w:rFonts w:ascii="Arial" w:hAnsi="Arial" w:cs="Arial"/>
          <w:sz w:val="24"/>
          <w:szCs w:val="24"/>
        </w:rPr>
        <w:t>intimidation,</w:t>
      </w:r>
      <w:r w:rsidRPr="001E4D18">
        <w:rPr>
          <w:rFonts w:ascii="Arial" w:hAnsi="Arial" w:cs="Arial"/>
          <w:sz w:val="24"/>
          <w:szCs w:val="24"/>
        </w:rPr>
        <w:t xml:space="preserve"> or excessive use of profanity.</w:t>
      </w:r>
    </w:p>
    <w:p w14:paraId="363082C8" w14:textId="6DF96016"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Any person who believes that he or she has experienced behavior prohibited by this policy may report the conduct in accordance with the Prohibited Conduct Complaint Investigation Procedures</w:t>
      </w:r>
      <w:r w:rsidR="00D7111A" w:rsidRPr="001E4D18">
        <w:rPr>
          <w:rFonts w:ascii="Arial" w:hAnsi="Arial" w:cs="Arial"/>
          <w:sz w:val="24"/>
          <w:szCs w:val="24"/>
        </w:rPr>
        <w:t xml:space="preserve"> </w:t>
      </w:r>
      <w:r w:rsidR="007E6494" w:rsidRPr="001E4D18">
        <w:rPr>
          <w:rFonts w:ascii="Arial" w:hAnsi="Arial" w:cs="Arial"/>
          <w:sz w:val="24"/>
          <w:szCs w:val="24"/>
        </w:rPr>
        <w:t>specified herein.</w:t>
      </w:r>
      <w:r w:rsidRPr="001E4D18">
        <w:rPr>
          <w:rFonts w:ascii="Arial" w:hAnsi="Arial" w:cs="Arial"/>
          <w:sz w:val="24"/>
          <w:szCs w:val="24"/>
        </w:rPr>
        <w:t xml:space="preserve"> Any third party who believes he or she has witnessed prohibited behavior or activity toward another person is strongly encouraged to first speak with the alleged victim to confirm that such behavior or activity was considered inappropriate and necessitates the filing of a complaint.</w:t>
      </w:r>
    </w:p>
    <w:p w14:paraId="7E1605D3" w14:textId="77777777" w:rsidR="00AF4CBC" w:rsidRPr="001E4D18" w:rsidRDefault="00AF4CBC" w:rsidP="001E4D18">
      <w:pPr>
        <w:spacing w:after="0" w:line="360" w:lineRule="auto"/>
        <w:rPr>
          <w:rFonts w:ascii="Arial" w:hAnsi="Arial" w:cs="Arial"/>
          <w:sz w:val="24"/>
          <w:szCs w:val="24"/>
        </w:rPr>
      </w:pPr>
    </w:p>
    <w:p w14:paraId="2DEA6152" w14:textId="36FC5FC6"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Upon receipt of an allegation reported under this policy, CCB will offer opportunities for the parties to engage in informal conflict resolution, may conduct a formal investigation, and will thereafter determine what, if any, action will be taken based on the circumstances.  Such action may include banning the individual from the event where the conduct is determined to have occurred, and any future events.</w:t>
      </w:r>
    </w:p>
    <w:p w14:paraId="13A44F66" w14:textId="77777777" w:rsidR="00AF4CBC" w:rsidRPr="001E4D18" w:rsidRDefault="00AF4CBC" w:rsidP="001E4D18">
      <w:pPr>
        <w:spacing w:after="0" w:line="360" w:lineRule="auto"/>
        <w:rPr>
          <w:rFonts w:ascii="Arial" w:hAnsi="Arial" w:cs="Arial"/>
          <w:sz w:val="24"/>
          <w:szCs w:val="24"/>
        </w:rPr>
      </w:pPr>
    </w:p>
    <w:p w14:paraId="2186AFE8" w14:textId="16366E01" w:rsidR="00AF4CBC" w:rsidRPr="001E4D18" w:rsidRDefault="006F75ED" w:rsidP="001E4D18">
      <w:pPr>
        <w:spacing w:after="0" w:line="360" w:lineRule="auto"/>
        <w:rPr>
          <w:rFonts w:ascii="Arial" w:hAnsi="Arial" w:cs="Arial"/>
          <w:sz w:val="24"/>
          <w:szCs w:val="24"/>
        </w:rPr>
      </w:pPr>
      <w:r w:rsidRPr="001E4D18">
        <w:rPr>
          <w:rFonts w:ascii="Arial" w:hAnsi="Arial" w:cs="Arial"/>
          <w:sz w:val="24"/>
          <w:szCs w:val="24"/>
        </w:rPr>
        <w:t>T</w:t>
      </w:r>
      <w:r w:rsidR="00AF4CBC" w:rsidRPr="001E4D18">
        <w:rPr>
          <w:rFonts w:ascii="Arial" w:hAnsi="Arial" w:cs="Arial"/>
          <w:sz w:val="24"/>
          <w:szCs w:val="24"/>
        </w:rPr>
        <w:t>he President shall appoint a</w:t>
      </w:r>
      <w:r w:rsidR="002301D5" w:rsidRPr="001E4D18">
        <w:rPr>
          <w:rFonts w:ascii="Arial" w:hAnsi="Arial" w:cs="Arial"/>
          <w:sz w:val="24"/>
          <w:szCs w:val="24"/>
        </w:rPr>
        <w:t xml:space="preserve"> </w:t>
      </w:r>
      <w:r w:rsidR="0055712E" w:rsidRPr="001E4D18">
        <w:rPr>
          <w:rFonts w:ascii="Arial" w:hAnsi="Arial" w:cs="Arial"/>
          <w:sz w:val="24"/>
          <w:szCs w:val="24"/>
        </w:rPr>
        <w:t>3</w:t>
      </w:r>
      <w:r w:rsidR="00AF4CBC" w:rsidRPr="001E4D18">
        <w:rPr>
          <w:rFonts w:ascii="Arial" w:hAnsi="Arial" w:cs="Arial"/>
          <w:sz w:val="24"/>
          <w:szCs w:val="24"/>
        </w:rPr>
        <w:t>-member Prohibited Conduct Complaint Investigation Panel</w:t>
      </w:r>
      <w:r w:rsidR="00833C30" w:rsidRPr="001E4D18">
        <w:rPr>
          <w:rFonts w:ascii="Arial" w:hAnsi="Arial" w:cs="Arial"/>
          <w:sz w:val="24"/>
          <w:szCs w:val="24"/>
        </w:rPr>
        <w:t xml:space="preserve"> </w:t>
      </w:r>
      <w:r w:rsidR="00AF4CBC" w:rsidRPr="001E4D18">
        <w:rPr>
          <w:rFonts w:ascii="Arial" w:hAnsi="Arial" w:cs="Arial"/>
          <w:sz w:val="24"/>
          <w:szCs w:val="24"/>
        </w:rPr>
        <w:t>, (the Investigation Panel)</w:t>
      </w:r>
      <w:r w:rsidR="00941F73" w:rsidRPr="001E4D18">
        <w:rPr>
          <w:rFonts w:ascii="Arial" w:hAnsi="Arial" w:cs="Arial"/>
          <w:sz w:val="24"/>
          <w:szCs w:val="24"/>
        </w:rPr>
        <w:t>.</w:t>
      </w:r>
      <w:r w:rsidR="00AF4CBC" w:rsidRPr="001E4D18">
        <w:rPr>
          <w:rFonts w:ascii="Arial" w:hAnsi="Arial" w:cs="Arial"/>
          <w:sz w:val="24"/>
          <w:szCs w:val="24"/>
        </w:rPr>
        <w:t xml:space="preserve"> </w:t>
      </w:r>
      <w:r w:rsidR="006A18C6" w:rsidRPr="001E4D18">
        <w:rPr>
          <w:rFonts w:ascii="Arial" w:hAnsi="Arial" w:cs="Arial"/>
          <w:sz w:val="24"/>
          <w:szCs w:val="24"/>
        </w:rPr>
        <w:t xml:space="preserve">Board members are not </w:t>
      </w:r>
      <w:r w:rsidR="00AB0149" w:rsidRPr="001E4D18">
        <w:rPr>
          <w:rFonts w:ascii="Arial" w:hAnsi="Arial" w:cs="Arial"/>
          <w:sz w:val="24"/>
          <w:szCs w:val="24"/>
        </w:rPr>
        <w:t xml:space="preserve">eligible to serve on this panel. </w:t>
      </w:r>
      <w:proofErr w:type="gramStart"/>
      <w:r w:rsidR="00F566AA" w:rsidRPr="001E4D18">
        <w:rPr>
          <w:rFonts w:ascii="Arial" w:hAnsi="Arial" w:cs="Arial"/>
          <w:sz w:val="24"/>
          <w:szCs w:val="24"/>
        </w:rPr>
        <w:t>if</w:t>
      </w:r>
      <w:proofErr w:type="gramEnd"/>
      <w:r w:rsidR="00F566AA" w:rsidRPr="001E4D18">
        <w:rPr>
          <w:rFonts w:ascii="Arial" w:hAnsi="Arial" w:cs="Arial"/>
          <w:sz w:val="24"/>
          <w:szCs w:val="24"/>
        </w:rPr>
        <w:t xml:space="preserve"> needed, </w:t>
      </w:r>
      <w:r w:rsidR="00AF4CBC" w:rsidRPr="001E4D18">
        <w:rPr>
          <w:rFonts w:ascii="Arial" w:hAnsi="Arial" w:cs="Arial"/>
          <w:sz w:val="24"/>
          <w:szCs w:val="24"/>
        </w:rPr>
        <w:t>one or more conflict resolution teams who will conduct activities described in the Prohibited Conduct Complaint Investigation Procedures.</w:t>
      </w:r>
    </w:p>
    <w:p w14:paraId="4717256E" w14:textId="77777777" w:rsidR="00AF4CBC" w:rsidRPr="001E4D18" w:rsidRDefault="00AF4CBC" w:rsidP="001E4D18">
      <w:pPr>
        <w:spacing w:after="0" w:line="360" w:lineRule="auto"/>
        <w:rPr>
          <w:rFonts w:ascii="Arial" w:hAnsi="Arial" w:cs="Arial"/>
          <w:sz w:val="24"/>
          <w:szCs w:val="24"/>
        </w:rPr>
      </w:pPr>
    </w:p>
    <w:p w14:paraId="5E03D81B" w14:textId="77777777"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Nothing in this policy shall limit or preclude the free exchange of ideas and/or opinions so long as such exchange does not involve threats or other prohibited behavior as defined in this policy.</w:t>
      </w:r>
    </w:p>
    <w:p w14:paraId="54867A45" w14:textId="77777777" w:rsidR="00AF4CBC" w:rsidRPr="001E4D18" w:rsidRDefault="00AF4CBC" w:rsidP="001E4D18">
      <w:pPr>
        <w:spacing w:after="0" w:line="360" w:lineRule="auto"/>
        <w:rPr>
          <w:rFonts w:ascii="Arial" w:hAnsi="Arial" w:cs="Arial"/>
          <w:sz w:val="24"/>
          <w:szCs w:val="24"/>
        </w:rPr>
      </w:pPr>
    </w:p>
    <w:p w14:paraId="59A86D4C" w14:textId="77777777"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The remedies contained under these provisions are not intended to be exclusive and parties are encouraged to determine the most appropriate remedy for a given situation.</w:t>
      </w:r>
    </w:p>
    <w:p w14:paraId="2D75EC2E" w14:textId="606EBD95" w:rsidR="00AF4CBC" w:rsidRPr="001E4D18" w:rsidRDefault="00AF4CBC" w:rsidP="00AF4CBC">
      <w:pPr>
        <w:rPr>
          <w:rFonts w:ascii="Arial" w:hAnsi="Arial" w:cs="Arial"/>
        </w:rPr>
      </w:pPr>
    </w:p>
    <w:p w14:paraId="1AF634D4" w14:textId="77777777" w:rsidR="003A53A2" w:rsidRPr="001E4D18" w:rsidRDefault="003A53A2">
      <w:pPr>
        <w:rPr>
          <w:rFonts w:ascii="Arial" w:eastAsiaTheme="majorEastAsia" w:hAnsi="Arial" w:cs="Arial"/>
          <w:sz w:val="32"/>
          <w:szCs w:val="32"/>
        </w:rPr>
      </w:pPr>
      <w:r w:rsidRPr="001E4D18">
        <w:rPr>
          <w:rFonts w:ascii="Arial" w:hAnsi="Arial" w:cs="Arial"/>
        </w:rPr>
        <w:br w:type="page"/>
      </w:r>
    </w:p>
    <w:p w14:paraId="1FF265F2" w14:textId="23EECB33" w:rsidR="00AF4CBC" w:rsidRPr="001E4D18" w:rsidRDefault="00AF4CBC" w:rsidP="001E4D18">
      <w:pPr>
        <w:pStyle w:val="Heading1"/>
        <w:spacing w:before="0"/>
        <w:rPr>
          <w:b/>
          <w:bCs/>
        </w:rPr>
      </w:pPr>
      <w:r w:rsidRPr="001E4D18">
        <w:rPr>
          <w:b/>
          <w:bCs/>
        </w:rPr>
        <w:t xml:space="preserve">Prohibited Conduct Complaint </w:t>
      </w:r>
      <w:r w:rsidR="002F3CD0" w:rsidRPr="001E4D18">
        <w:rPr>
          <w:b/>
          <w:bCs/>
        </w:rPr>
        <w:t xml:space="preserve">and </w:t>
      </w:r>
      <w:r w:rsidRPr="001E4D18">
        <w:rPr>
          <w:b/>
          <w:bCs/>
        </w:rPr>
        <w:t>Investigation Procedures</w:t>
      </w:r>
    </w:p>
    <w:p w14:paraId="221FCFA3" w14:textId="77777777" w:rsidR="00C26D6A" w:rsidRPr="001E4D18" w:rsidRDefault="00C26D6A" w:rsidP="001E4D18">
      <w:pPr>
        <w:spacing w:after="0" w:line="360" w:lineRule="auto"/>
        <w:rPr>
          <w:rFonts w:ascii="Arial" w:hAnsi="Arial" w:cs="Arial"/>
        </w:rPr>
      </w:pPr>
    </w:p>
    <w:p w14:paraId="313DC876" w14:textId="4BB6B608" w:rsidR="00AF4CBC" w:rsidRPr="001E4D18" w:rsidRDefault="00FB47DE" w:rsidP="001E4D18">
      <w:pPr>
        <w:pStyle w:val="Heading2"/>
        <w:spacing w:before="0" w:line="360" w:lineRule="auto"/>
        <w:rPr>
          <w:sz w:val="28"/>
          <w:szCs w:val="28"/>
        </w:rPr>
      </w:pPr>
      <w:r w:rsidRPr="001E4D18">
        <w:rPr>
          <w:sz w:val="28"/>
          <w:szCs w:val="28"/>
        </w:rPr>
        <w:t>Introduction</w:t>
      </w:r>
    </w:p>
    <w:p w14:paraId="2A401EA6" w14:textId="7DF7164C"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As part of our ongoing effort to ensure the CCB community is safe, respectful, and welcoming, all participants in virtual and in-person CCB events must read and agree to CCB’s Policy on Prohibited Conduct. CCB takes any violation of the Policy seriously and has established the following informal and formal processes to ensure that all activities associated with resolving a complaint are conducted as quickly and as thoroughly as possible. </w:t>
      </w:r>
    </w:p>
    <w:p w14:paraId="78E4A097" w14:textId="77777777" w:rsidR="00AF4CBC" w:rsidRPr="001E4D18" w:rsidRDefault="00AF4CBC" w:rsidP="001E4D18">
      <w:pPr>
        <w:spacing w:after="0" w:line="360" w:lineRule="auto"/>
        <w:rPr>
          <w:rFonts w:ascii="Arial" w:hAnsi="Arial" w:cs="Arial"/>
          <w:sz w:val="28"/>
          <w:szCs w:val="28"/>
        </w:rPr>
      </w:pPr>
    </w:p>
    <w:p w14:paraId="75F1BC56" w14:textId="77777777" w:rsidR="00AF4CBC" w:rsidRPr="001E4D18" w:rsidRDefault="00AF4CBC" w:rsidP="001E4D18">
      <w:pPr>
        <w:pStyle w:val="Heading2"/>
        <w:spacing w:line="360" w:lineRule="auto"/>
        <w:rPr>
          <w:sz w:val="28"/>
          <w:szCs w:val="28"/>
        </w:rPr>
      </w:pPr>
      <w:r w:rsidRPr="001E4D18">
        <w:rPr>
          <w:sz w:val="28"/>
          <w:szCs w:val="28"/>
        </w:rPr>
        <w:t>Filing a Complaint</w:t>
      </w:r>
    </w:p>
    <w:p w14:paraId="55D31645" w14:textId="7A0D5C39"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Complaints are required to be filed within 30 </w:t>
      </w:r>
      <w:r w:rsidR="00835369" w:rsidRPr="001E4D18">
        <w:rPr>
          <w:rFonts w:ascii="Arial" w:hAnsi="Arial" w:cs="Arial"/>
          <w:sz w:val="24"/>
          <w:szCs w:val="24"/>
        </w:rPr>
        <w:t xml:space="preserve">calendar </w:t>
      </w:r>
      <w:r w:rsidRPr="001E4D18">
        <w:rPr>
          <w:rFonts w:ascii="Arial" w:hAnsi="Arial" w:cs="Arial"/>
          <w:sz w:val="24"/>
          <w:szCs w:val="24"/>
        </w:rPr>
        <w:t xml:space="preserve">days of any reported incident so that memories of the alleged incident are still intact, except where good cause for delay is shown.   If more than 30 </w:t>
      </w:r>
      <w:r w:rsidR="001A7B99" w:rsidRPr="001E4D18">
        <w:rPr>
          <w:rFonts w:ascii="Arial" w:hAnsi="Arial" w:cs="Arial"/>
          <w:sz w:val="24"/>
          <w:szCs w:val="24"/>
        </w:rPr>
        <w:t xml:space="preserve">calendar </w:t>
      </w:r>
      <w:r w:rsidRPr="001E4D18">
        <w:rPr>
          <w:rFonts w:ascii="Arial" w:hAnsi="Arial" w:cs="Arial"/>
          <w:sz w:val="24"/>
          <w:szCs w:val="24"/>
        </w:rPr>
        <w:t xml:space="preserve">days have passed since the incident being reported, please explain the delay. Send your report via email to </w:t>
      </w:r>
      <w:hyperlink r:id="rId11" w:history="1">
        <w:r w:rsidR="00103865" w:rsidRPr="001E4D18">
          <w:rPr>
            <w:rStyle w:val="Hyperlink"/>
            <w:rFonts w:ascii="Arial" w:hAnsi="Arial" w:cs="Arial"/>
            <w:color w:val="auto"/>
            <w:sz w:val="24"/>
            <w:szCs w:val="24"/>
          </w:rPr>
          <w:t>report@ccbnet.org</w:t>
        </w:r>
      </w:hyperlink>
      <w:r w:rsidRPr="001E4D18">
        <w:rPr>
          <w:rFonts w:ascii="Arial" w:hAnsi="Arial" w:cs="Arial"/>
          <w:sz w:val="24"/>
          <w:szCs w:val="24"/>
        </w:rPr>
        <w:t xml:space="preserve">. You may also leave a voicemail at </w:t>
      </w:r>
      <w:r w:rsidR="00103865" w:rsidRPr="001E4D18">
        <w:rPr>
          <w:rFonts w:ascii="Arial" w:hAnsi="Arial" w:cs="Arial"/>
          <w:sz w:val="24"/>
          <w:szCs w:val="24"/>
        </w:rPr>
        <w:t xml:space="preserve">(800) 221-6359, extension </w:t>
      </w:r>
      <w:r w:rsidR="00DB592C" w:rsidRPr="001E4D18">
        <w:rPr>
          <w:rFonts w:ascii="Arial" w:hAnsi="Arial" w:cs="Arial"/>
          <w:sz w:val="24"/>
          <w:szCs w:val="24"/>
        </w:rPr>
        <w:t>1</w:t>
      </w:r>
      <w:r w:rsidRPr="001E4D18">
        <w:rPr>
          <w:rFonts w:ascii="Arial" w:hAnsi="Arial" w:cs="Arial"/>
          <w:sz w:val="24"/>
          <w:szCs w:val="24"/>
        </w:rPr>
        <w:t>. Any complaint received via phone will be put into writing</w:t>
      </w:r>
      <w:r w:rsidR="00C26D6A" w:rsidRPr="001E4D18">
        <w:rPr>
          <w:rFonts w:ascii="Arial" w:hAnsi="Arial" w:cs="Arial"/>
          <w:sz w:val="24"/>
          <w:szCs w:val="24"/>
        </w:rPr>
        <w:t xml:space="preserve"> by </w:t>
      </w:r>
      <w:r w:rsidR="003A209B" w:rsidRPr="001E4D18">
        <w:rPr>
          <w:rFonts w:ascii="Arial" w:hAnsi="Arial" w:cs="Arial"/>
          <w:sz w:val="24"/>
          <w:szCs w:val="24"/>
        </w:rPr>
        <w:t xml:space="preserve">the </w:t>
      </w:r>
      <w:r w:rsidR="007E776F" w:rsidRPr="001E4D18">
        <w:rPr>
          <w:rFonts w:ascii="Arial" w:hAnsi="Arial" w:cs="Arial"/>
          <w:sz w:val="24"/>
          <w:szCs w:val="24"/>
        </w:rPr>
        <w:t xml:space="preserve">CCB </w:t>
      </w:r>
      <w:r w:rsidR="00DB592C" w:rsidRPr="001E4D18">
        <w:rPr>
          <w:rFonts w:ascii="Arial" w:hAnsi="Arial" w:cs="Arial"/>
          <w:sz w:val="24"/>
          <w:szCs w:val="24"/>
        </w:rPr>
        <w:t>Operations Manager</w:t>
      </w:r>
      <w:r w:rsidR="00C26D6A" w:rsidRPr="001E4D18">
        <w:rPr>
          <w:rFonts w:ascii="Arial" w:hAnsi="Arial" w:cs="Arial"/>
          <w:sz w:val="24"/>
          <w:szCs w:val="24"/>
        </w:rPr>
        <w:t>.</w:t>
      </w:r>
      <w:r w:rsidRPr="001E4D18">
        <w:rPr>
          <w:rFonts w:ascii="Arial" w:hAnsi="Arial" w:cs="Arial"/>
          <w:sz w:val="24"/>
          <w:szCs w:val="24"/>
        </w:rPr>
        <w:t xml:space="preserve"> The complaint must include:</w:t>
      </w:r>
    </w:p>
    <w:p w14:paraId="0651DBFE" w14:textId="567EB871" w:rsidR="00AF4CBC" w:rsidRPr="001E4D18" w:rsidRDefault="00AF4CBC" w:rsidP="001E4D18">
      <w:pPr>
        <w:spacing w:line="360" w:lineRule="auto"/>
        <w:rPr>
          <w:rFonts w:ascii="Arial" w:hAnsi="Arial" w:cs="Arial"/>
          <w:sz w:val="24"/>
          <w:szCs w:val="24"/>
        </w:rPr>
      </w:pPr>
      <w:r w:rsidRPr="001E4D18">
        <w:rPr>
          <w:rFonts w:ascii="Arial" w:hAnsi="Arial" w:cs="Arial"/>
          <w:sz w:val="24"/>
          <w:szCs w:val="24"/>
        </w:rPr>
        <w:t xml:space="preserve">The names of parties </w:t>
      </w:r>
      <w:r w:rsidR="003170C6" w:rsidRPr="001E4D18">
        <w:rPr>
          <w:rFonts w:ascii="Arial" w:hAnsi="Arial" w:cs="Arial"/>
          <w:sz w:val="24"/>
          <w:szCs w:val="24"/>
        </w:rPr>
        <w:t>involved.</w:t>
      </w:r>
    </w:p>
    <w:p w14:paraId="0D715E97" w14:textId="0AD07DB7" w:rsidR="00AF4CBC" w:rsidRPr="001E4D18" w:rsidRDefault="00AF4CBC" w:rsidP="001E4D18">
      <w:pPr>
        <w:spacing w:line="360" w:lineRule="auto"/>
        <w:rPr>
          <w:rFonts w:ascii="Arial" w:hAnsi="Arial" w:cs="Arial"/>
          <w:sz w:val="24"/>
          <w:szCs w:val="24"/>
        </w:rPr>
      </w:pPr>
      <w:r w:rsidRPr="001E4D18">
        <w:rPr>
          <w:rFonts w:ascii="Arial" w:hAnsi="Arial" w:cs="Arial"/>
          <w:sz w:val="24"/>
          <w:szCs w:val="24"/>
        </w:rPr>
        <w:t xml:space="preserve">Dates, </w:t>
      </w:r>
      <w:r w:rsidR="005E0ADA" w:rsidRPr="001E4D18">
        <w:rPr>
          <w:rFonts w:ascii="Arial" w:hAnsi="Arial" w:cs="Arial"/>
          <w:sz w:val="24"/>
          <w:szCs w:val="24"/>
        </w:rPr>
        <w:t>times,</w:t>
      </w:r>
      <w:r w:rsidRPr="001E4D18">
        <w:rPr>
          <w:rFonts w:ascii="Arial" w:hAnsi="Arial" w:cs="Arial"/>
          <w:sz w:val="24"/>
          <w:szCs w:val="24"/>
        </w:rPr>
        <w:t xml:space="preserve"> or other identifying information related to when the incident </w:t>
      </w:r>
      <w:r w:rsidR="003170C6" w:rsidRPr="001E4D18">
        <w:rPr>
          <w:rFonts w:ascii="Arial" w:hAnsi="Arial" w:cs="Arial"/>
          <w:sz w:val="24"/>
          <w:szCs w:val="24"/>
        </w:rPr>
        <w:t>occurred.</w:t>
      </w:r>
    </w:p>
    <w:p w14:paraId="51468CFD" w14:textId="20A5B5CC" w:rsidR="00AF4CBC" w:rsidRPr="001E4D18" w:rsidRDefault="00AF4CBC" w:rsidP="001E4D18">
      <w:pPr>
        <w:spacing w:line="360" w:lineRule="auto"/>
        <w:rPr>
          <w:rFonts w:ascii="Arial" w:hAnsi="Arial" w:cs="Arial"/>
          <w:sz w:val="24"/>
          <w:szCs w:val="24"/>
        </w:rPr>
      </w:pPr>
      <w:r w:rsidRPr="001E4D18">
        <w:rPr>
          <w:rFonts w:ascii="Arial" w:hAnsi="Arial" w:cs="Arial"/>
          <w:sz w:val="24"/>
          <w:szCs w:val="24"/>
        </w:rPr>
        <w:t xml:space="preserve">A description of what happened and why you are concerned about </w:t>
      </w:r>
      <w:r w:rsidR="00EB7C2A" w:rsidRPr="001E4D18">
        <w:rPr>
          <w:rFonts w:ascii="Arial" w:hAnsi="Arial" w:cs="Arial"/>
          <w:sz w:val="24"/>
          <w:szCs w:val="24"/>
        </w:rPr>
        <w:t>it.</w:t>
      </w:r>
    </w:p>
    <w:p w14:paraId="5F635963" w14:textId="13BD9CF9" w:rsidR="00AF4CBC" w:rsidRPr="001E4D18" w:rsidRDefault="00AF4CBC" w:rsidP="001E4D18">
      <w:pPr>
        <w:spacing w:line="360" w:lineRule="auto"/>
        <w:rPr>
          <w:rFonts w:ascii="Arial" w:hAnsi="Arial" w:cs="Arial"/>
          <w:sz w:val="24"/>
          <w:szCs w:val="24"/>
        </w:rPr>
      </w:pPr>
      <w:r w:rsidRPr="001E4D18">
        <w:rPr>
          <w:rFonts w:ascii="Arial" w:hAnsi="Arial" w:cs="Arial"/>
          <w:sz w:val="24"/>
          <w:szCs w:val="24"/>
        </w:rPr>
        <w:t xml:space="preserve">Steps you or someone else has taken, if any, to resolve the matter, and the outcome of those </w:t>
      </w:r>
      <w:r w:rsidR="00ED1925" w:rsidRPr="001E4D18">
        <w:rPr>
          <w:rFonts w:ascii="Arial" w:hAnsi="Arial" w:cs="Arial"/>
          <w:sz w:val="24"/>
          <w:szCs w:val="24"/>
        </w:rPr>
        <w:t>steps.</w:t>
      </w:r>
      <w:r w:rsidR="00ED6C74" w:rsidRPr="001E4D18">
        <w:rPr>
          <w:rFonts w:ascii="Arial" w:hAnsi="Arial" w:cs="Arial"/>
          <w:sz w:val="24"/>
          <w:szCs w:val="24"/>
        </w:rPr>
        <w:t xml:space="preserve"> </w:t>
      </w:r>
      <w:r w:rsidRPr="001E4D18">
        <w:rPr>
          <w:rFonts w:ascii="Arial" w:hAnsi="Arial" w:cs="Arial"/>
          <w:sz w:val="24"/>
          <w:szCs w:val="24"/>
        </w:rPr>
        <w:t>Any other details you believe will be helpful in resolving the matter.</w:t>
      </w:r>
    </w:p>
    <w:p w14:paraId="016909C1" w14:textId="69303A6D"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The </w:t>
      </w:r>
      <w:r w:rsidR="001E0C57" w:rsidRPr="001E4D18">
        <w:rPr>
          <w:rFonts w:ascii="Arial" w:hAnsi="Arial" w:cs="Arial"/>
          <w:sz w:val="24"/>
          <w:szCs w:val="24"/>
        </w:rPr>
        <w:t>chair</w:t>
      </w:r>
      <w:r w:rsidR="000271E2" w:rsidRPr="001E4D18">
        <w:rPr>
          <w:rFonts w:ascii="Arial" w:hAnsi="Arial" w:cs="Arial"/>
          <w:sz w:val="24"/>
          <w:szCs w:val="24"/>
        </w:rPr>
        <w:t>person</w:t>
      </w:r>
      <w:r w:rsidR="001E0C57" w:rsidRPr="001E4D18">
        <w:rPr>
          <w:rFonts w:ascii="Arial" w:hAnsi="Arial" w:cs="Arial"/>
          <w:sz w:val="24"/>
          <w:szCs w:val="24"/>
        </w:rPr>
        <w:t xml:space="preserve"> of the investigation panel </w:t>
      </w:r>
      <w:r w:rsidRPr="001E4D18">
        <w:rPr>
          <w:rFonts w:ascii="Arial" w:hAnsi="Arial" w:cs="Arial"/>
          <w:sz w:val="24"/>
          <w:szCs w:val="24"/>
        </w:rPr>
        <w:t xml:space="preserve">will acknowledge receipt of the complaint within 5 working days. The acknowledgement will include the request to keep the matter confidential to protect the integrity of the process and any investigation, and to protect the interests of everyone involved. The notification will, however, indicate that total confidentiality cannot be guaranteed </w:t>
      </w:r>
      <w:proofErr w:type="gramStart"/>
      <w:r w:rsidRPr="001E4D18">
        <w:rPr>
          <w:rFonts w:ascii="Arial" w:hAnsi="Arial" w:cs="Arial"/>
          <w:sz w:val="24"/>
          <w:szCs w:val="24"/>
        </w:rPr>
        <w:t>during the course of</w:t>
      </w:r>
      <w:proofErr w:type="gramEnd"/>
      <w:r w:rsidRPr="001E4D18">
        <w:rPr>
          <w:rFonts w:ascii="Arial" w:hAnsi="Arial" w:cs="Arial"/>
          <w:sz w:val="24"/>
          <w:szCs w:val="24"/>
        </w:rPr>
        <w:t xml:space="preserve"> the investigation. All parties involved in the complaint will be directed to send all communication to </w:t>
      </w:r>
      <w:hyperlink r:id="rId12" w:history="1">
        <w:r w:rsidR="008501AC" w:rsidRPr="001E4D18">
          <w:rPr>
            <w:rStyle w:val="Hyperlink"/>
            <w:rFonts w:ascii="Arial" w:hAnsi="Arial" w:cs="Arial"/>
            <w:color w:val="auto"/>
            <w:sz w:val="24"/>
            <w:szCs w:val="24"/>
          </w:rPr>
          <w:t>ccotb@ccbnet.org</w:t>
        </w:r>
      </w:hyperlink>
      <w:r w:rsidR="008501AC" w:rsidRPr="001E4D18">
        <w:rPr>
          <w:rFonts w:ascii="Arial" w:hAnsi="Arial" w:cs="Arial"/>
          <w:sz w:val="24"/>
          <w:szCs w:val="24"/>
        </w:rPr>
        <w:t xml:space="preserve"> (Operations Manager),</w:t>
      </w:r>
      <w:r w:rsidRPr="001E4D18">
        <w:rPr>
          <w:rFonts w:ascii="Arial" w:hAnsi="Arial" w:cs="Arial"/>
          <w:sz w:val="24"/>
          <w:szCs w:val="24"/>
        </w:rPr>
        <w:t xml:space="preserve"> who will forward this information to the Investigation Panel or to a Conflict Resolution team, as appropriate.</w:t>
      </w:r>
    </w:p>
    <w:p w14:paraId="35A7DBF9" w14:textId="77777777" w:rsidR="00AF4CBC" w:rsidRPr="001E4D18" w:rsidRDefault="00AF4CBC" w:rsidP="001E4D18">
      <w:pPr>
        <w:spacing w:after="0" w:line="360" w:lineRule="auto"/>
        <w:rPr>
          <w:rFonts w:ascii="Arial" w:hAnsi="Arial" w:cs="Arial"/>
          <w:sz w:val="24"/>
          <w:szCs w:val="24"/>
        </w:rPr>
      </w:pPr>
    </w:p>
    <w:p w14:paraId="03AEB568" w14:textId="57DEF3C9"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The complaint will be </w:t>
      </w:r>
      <w:r w:rsidR="00E67244" w:rsidRPr="001E4D18">
        <w:rPr>
          <w:rFonts w:ascii="Arial" w:hAnsi="Arial" w:cs="Arial"/>
          <w:sz w:val="24"/>
          <w:szCs w:val="24"/>
        </w:rPr>
        <w:t xml:space="preserve">handled by </w:t>
      </w:r>
      <w:r w:rsidRPr="001E4D18">
        <w:rPr>
          <w:rFonts w:ascii="Arial" w:hAnsi="Arial" w:cs="Arial"/>
          <w:sz w:val="24"/>
          <w:szCs w:val="24"/>
        </w:rPr>
        <w:t>the Investigation Panel, who will encourage the parties to engage in informal conflict resolution and will also explain the option for a formal investigation of the matter. Email lists managed by CCB all have guidelines and remedies in place that may be applicable. The complainant and respondent will then be sent the following items:</w:t>
      </w:r>
    </w:p>
    <w:p w14:paraId="0FEF6F73" w14:textId="2EE89907"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A copy of the </w:t>
      </w:r>
      <w:r w:rsidR="00ED1925" w:rsidRPr="001E4D18">
        <w:rPr>
          <w:rFonts w:ascii="Arial" w:hAnsi="Arial" w:cs="Arial"/>
          <w:sz w:val="24"/>
          <w:szCs w:val="24"/>
        </w:rPr>
        <w:t>complaint.</w:t>
      </w:r>
    </w:p>
    <w:p w14:paraId="6F9338CF" w14:textId="349C07DE"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A copy of the Policy on Prohibited Conduct, and Applicable Complaint Investigation </w:t>
      </w:r>
      <w:r w:rsidR="00ED1925" w:rsidRPr="001E4D18">
        <w:rPr>
          <w:rFonts w:ascii="Arial" w:hAnsi="Arial" w:cs="Arial"/>
          <w:sz w:val="24"/>
          <w:szCs w:val="24"/>
        </w:rPr>
        <w:t>Procedures.</w:t>
      </w:r>
    </w:p>
    <w:p w14:paraId="7DF75994" w14:textId="06F681F7"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The Investigation Panel’s recommendation for resolving the complaint through conflict resolution, formal </w:t>
      </w:r>
      <w:r w:rsidR="005E0ADA" w:rsidRPr="001E4D18">
        <w:rPr>
          <w:rFonts w:ascii="Arial" w:hAnsi="Arial" w:cs="Arial"/>
          <w:sz w:val="24"/>
          <w:szCs w:val="24"/>
        </w:rPr>
        <w:t>investigation,</w:t>
      </w:r>
      <w:r w:rsidRPr="001E4D18">
        <w:rPr>
          <w:rFonts w:ascii="Arial" w:hAnsi="Arial" w:cs="Arial"/>
          <w:sz w:val="24"/>
          <w:szCs w:val="24"/>
        </w:rPr>
        <w:t xml:space="preserve"> or other means as appropriate, and the anticipated timeline with next </w:t>
      </w:r>
      <w:r w:rsidR="00703536" w:rsidRPr="001E4D18">
        <w:rPr>
          <w:rFonts w:ascii="Arial" w:hAnsi="Arial" w:cs="Arial"/>
          <w:sz w:val="24"/>
          <w:szCs w:val="24"/>
        </w:rPr>
        <w:t>steps.</w:t>
      </w:r>
    </w:p>
    <w:p w14:paraId="153470B0" w14:textId="77777777"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Names of the panelists making the recommendation.</w:t>
      </w:r>
    </w:p>
    <w:p w14:paraId="17D3D566" w14:textId="73DC1972"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NOTE: If an individual believes that a matter requires immediate referral to law enforcement, he or she should do so as quickly as possible. The CCB President </w:t>
      </w:r>
      <w:r w:rsidR="0062785B" w:rsidRPr="001E4D18">
        <w:rPr>
          <w:rFonts w:ascii="Arial" w:hAnsi="Arial" w:cs="Arial"/>
          <w:sz w:val="24"/>
          <w:szCs w:val="24"/>
        </w:rPr>
        <w:t xml:space="preserve">shall </w:t>
      </w:r>
      <w:r w:rsidRPr="001E4D18">
        <w:rPr>
          <w:rFonts w:ascii="Arial" w:hAnsi="Arial" w:cs="Arial"/>
          <w:sz w:val="24"/>
          <w:szCs w:val="24"/>
        </w:rPr>
        <w:t>also be informed of such referral in a timely manner.</w:t>
      </w:r>
    </w:p>
    <w:p w14:paraId="34AE6C24" w14:textId="77777777" w:rsidR="00AF4CBC" w:rsidRPr="001E4D18" w:rsidRDefault="00AF4CBC" w:rsidP="00AF4CBC">
      <w:pPr>
        <w:rPr>
          <w:rFonts w:ascii="Arial" w:hAnsi="Arial" w:cs="Arial"/>
        </w:rPr>
      </w:pPr>
    </w:p>
    <w:p w14:paraId="53A1FF12" w14:textId="77777777" w:rsidR="00731D49" w:rsidRPr="001E4D18" w:rsidRDefault="00731D49">
      <w:pPr>
        <w:rPr>
          <w:rFonts w:ascii="Arial" w:eastAsiaTheme="majorEastAsia" w:hAnsi="Arial" w:cs="Arial"/>
          <w:sz w:val="26"/>
          <w:szCs w:val="26"/>
        </w:rPr>
      </w:pPr>
      <w:r w:rsidRPr="001E4D18">
        <w:rPr>
          <w:rFonts w:ascii="Arial" w:hAnsi="Arial" w:cs="Arial"/>
        </w:rPr>
        <w:br w:type="page"/>
      </w:r>
    </w:p>
    <w:p w14:paraId="10E066CD" w14:textId="3217BC5D" w:rsidR="00AF4CBC" w:rsidRPr="001E4D18" w:rsidRDefault="00AF4CBC" w:rsidP="001E4D18">
      <w:pPr>
        <w:pStyle w:val="Heading2"/>
        <w:rPr>
          <w:sz w:val="28"/>
          <w:szCs w:val="28"/>
        </w:rPr>
      </w:pPr>
      <w:r w:rsidRPr="001E4D18">
        <w:rPr>
          <w:sz w:val="28"/>
          <w:szCs w:val="28"/>
        </w:rPr>
        <w:t>Option 1: Informal Conflict Resolution</w:t>
      </w:r>
    </w:p>
    <w:p w14:paraId="0BD46FB0" w14:textId="16DA3C6A"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If the conduct does not require referral to law enforcement, the parties will be offered an opportunity for conflict resolution to be facilitated by a two-member conflict resolution team. If this option is chosen by all parties, and agreement is reached by all parties regarding the outcome, there will be no formal investigation of the incident, no consequences or action will be taken by CCB, and the case will be closed.</w:t>
      </w:r>
    </w:p>
    <w:p w14:paraId="6FCD62AA" w14:textId="77777777" w:rsidR="00AF4CBC" w:rsidRPr="001E4D18" w:rsidRDefault="00AF4CBC" w:rsidP="001E4D18">
      <w:pPr>
        <w:spacing w:after="0" w:line="360" w:lineRule="auto"/>
        <w:rPr>
          <w:rFonts w:ascii="Arial" w:hAnsi="Arial" w:cs="Arial"/>
          <w:sz w:val="24"/>
          <w:szCs w:val="24"/>
        </w:rPr>
      </w:pPr>
    </w:p>
    <w:p w14:paraId="354F08A6" w14:textId="7CEB9263"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 xml:space="preserve">It is the goal to complete any conflict resolution process within 30 </w:t>
      </w:r>
      <w:r w:rsidR="00E50176" w:rsidRPr="001E4D18">
        <w:rPr>
          <w:rFonts w:ascii="Arial" w:hAnsi="Arial" w:cs="Arial"/>
          <w:sz w:val="24"/>
          <w:szCs w:val="24"/>
        </w:rPr>
        <w:t xml:space="preserve">calendar </w:t>
      </w:r>
      <w:r w:rsidRPr="001E4D18">
        <w:rPr>
          <w:rFonts w:ascii="Arial" w:hAnsi="Arial" w:cs="Arial"/>
          <w:sz w:val="24"/>
          <w:szCs w:val="24"/>
        </w:rPr>
        <w:t xml:space="preserve">days following acceptance of this option by all parties. If it is determined that the process cannot be completed within 30 </w:t>
      </w:r>
      <w:r w:rsidR="008C2412" w:rsidRPr="001E4D18">
        <w:rPr>
          <w:rFonts w:ascii="Arial" w:hAnsi="Arial" w:cs="Arial"/>
          <w:sz w:val="24"/>
          <w:szCs w:val="24"/>
        </w:rPr>
        <w:t xml:space="preserve">calendar </w:t>
      </w:r>
      <w:r w:rsidRPr="001E4D18">
        <w:rPr>
          <w:rFonts w:ascii="Arial" w:hAnsi="Arial" w:cs="Arial"/>
          <w:sz w:val="24"/>
          <w:szCs w:val="24"/>
        </w:rPr>
        <w:t xml:space="preserve">days, both parties will be notified and a new timeline will be established, not to exceed 45 </w:t>
      </w:r>
      <w:r w:rsidR="008C2412" w:rsidRPr="001E4D18">
        <w:rPr>
          <w:rFonts w:ascii="Arial" w:hAnsi="Arial" w:cs="Arial"/>
          <w:sz w:val="24"/>
          <w:szCs w:val="24"/>
        </w:rPr>
        <w:t xml:space="preserve">calendar </w:t>
      </w:r>
      <w:r w:rsidRPr="001E4D18">
        <w:rPr>
          <w:rFonts w:ascii="Arial" w:hAnsi="Arial" w:cs="Arial"/>
          <w:sz w:val="24"/>
          <w:szCs w:val="24"/>
        </w:rPr>
        <w:t>days in total.</w:t>
      </w:r>
    </w:p>
    <w:p w14:paraId="340B8991" w14:textId="77777777" w:rsidR="00AF4CBC" w:rsidRPr="001E4D18" w:rsidRDefault="00AF4CBC" w:rsidP="001E4D18">
      <w:pPr>
        <w:spacing w:after="0" w:line="360" w:lineRule="auto"/>
        <w:rPr>
          <w:rFonts w:ascii="Arial" w:hAnsi="Arial" w:cs="Arial"/>
          <w:sz w:val="24"/>
          <w:szCs w:val="24"/>
        </w:rPr>
      </w:pPr>
    </w:p>
    <w:p w14:paraId="39A96188" w14:textId="77777777" w:rsidR="00AF4CBC" w:rsidRPr="001E4D18" w:rsidRDefault="00AF4CBC" w:rsidP="001E4D18">
      <w:pPr>
        <w:spacing w:after="0" w:line="360" w:lineRule="auto"/>
        <w:rPr>
          <w:rFonts w:ascii="Arial" w:hAnsi="Arial" w:cs="Arial"/>
          <w:sz w:val="24"/>
          <w:szCs w:val="24"/>
        </w:rPr>
      </w:pPr>
      <w:r w:rsidRPr="001E4D18">
        <w:rPr>
          <w:rFonts w:ascii="Arial" w:hAnsi="Arial" w:cs="Arial"/>
          <w:sz w:val="24"/>
          <w:szCs w:val="24"/>
        </w:rPr>
        <w:t>Conflict resolution generally involves, but is not limited to, conducting a mutually agreed-upon opportunity to bring the parties together for a facilitated discussion in an informal setting. A common result is a verbal or written apology by the respondent to the complainant with other outcomes negotiated as appropriate.</w:t>
      </w:r>
    </w:p>
    <w:p w14:paraId="320F80CA" w14:textId="77777777" w:rsidR="00AF4CBC" w:rsidRPr="001E4D18" w:rsidRDefault="00AF4CBC" w:rsidP="00AF4CBC">
      <w:pPr>
        <w:rPr>
          <w:rFonts w:ascii="Arial" w:hAnsi="Arial" w:cs="Arial"/>
        </w:rPr>
      </w:pPr>
    </w:p>
    <w:p w14:paraId="4AF4C1C7" w14:textId="77777777" w:rsidR="00880D0F" w:rsidRPr="001E4D18" w:rsidRDefault="00880D0F">
      <w:pPr>
        <w:rPr>
          <w:rFonts w:ascii="Arial" w:eastAsiaTheme="majorEastAsia" w:hAnsi="Arial" w:cs="Arial"/>
          <w:sz w:val="26"/>
          <w:szCs w:val="26"/>
        </w:rPr>
      </w:pPr>
      <w:r w:rsidRPr="001E4D18">
        <w:rPr>
          <w:rFonts w:ascii="Arial" w:hAnsi="Arial" w:cs="Arial"/>
        </w:rPr>
        <w:br w:type="page"/>
      </w:r>
    </w:p>
    <w:p w14:paraId="17CC8BD1" w14:textId="182E8017" w:rsidR="00AF4CBC" w:rsidRPr="001E4D18" w:rsidRDefault="00AF4CBC" w:rsidP="001E4D18">
      <w:pPr>
        <w:pStyle w:val="Heading2"/>
        <w:spacing w:before="0" w:line="360" w:lineRule="auto"/>
        <w:rPr>
          <w:sz w:val="28"/>
          <w:szCs w:val="28"/>
        </w:rPr>
      </w:pPr>
      <w:r w:rsidRPr="001E4D18">
        <w:rPr>
          <w:sz w:val="28"/>
          <w:szCs w:val="28"/>
        </w:rPr>
        <w:t>Option 2: Formal Investigation</w:t>
      </w:r>
    </w:p>
    <w:p w14:paraId="1D1CA0E0" w14:textId="6215F6AF" w:rsidR="00AF4CBC" w:rsidRPr="001E4D18" w:rsidRDefault="00AF4CBC" w:rsidP="001E4D18">
      <w:pPr>
        <w:spacing w:after="0" w:line="360" w:lineRule="auto"/>
        <w:rPr>
          <w:rFonts w:ascii="Arial" w:hAnsi="Arial" w:cs="Arial"/>
          <w:sz w:val="24"/>
        </w:rPr>
      </w:pPr>
      <w:bookmarkStart w:id="3" w:name="Start"/>
      <w:bookmarkEnd w:id="3"/>
      <w:r w:rsidRPr="001E4D18">
        <w:rPr>
          <w:rFonts w:ascii="Arial" w:hAnsi="Arial" w:cs="Arial"/>
          <w:sz w:val="24"/>
        </w:rPr>
        <w:t xml:space="preserve">When the informal conflict resolution process is either not successful or is rejected by either party, the Investigation Panel </w:t>
      </w:r>
      <w:r w:rsidR="008E51CA" w:rsidRPr="001E4D18">
        <w:rPr>
          <w:rFonts w:ascii="Arial" w:hAnsi="Arial" w:cs="Arial"/>
          <w:sz w:val="24"/>
        </w:rPr>
        <w:t xml:space="preserve">will </w:t>
      </w:r>
      <w:r w:rsidRPr="001E4D18">
        <w:rPr>
          <w:rFonts w:ascii="Arial" w:hAnsi="Arial" w:cs="Arial"/>
          <w:sz w:val="24"/>
        </w:rPr>
        <w:t xml:space="preserve">open a formal investigation of the complaint if desired by either party. It is the goal to complete any formal investigation within 45 </w:t>
      </w:r>
      <w:r w:rsidR="00B55B92" w:rsidRPr="001E4D18">
        <w:rPr>
          <w:rFonts w:ascii="Arial" w:hAnsi="Arial" w:cs="Arial"/>
          <w:sz w:val="24"/>
        </w:rPr>
        <w:t xml:space="preserve">calendar </w:t>
      </w:r>
      <w:r w:rsidRPr="001E4D18">
        <w:rPr>
          <w:rFonts w:ascii="Arial" w:hAnsi="Arial" w:cs="Arial"/>
          <w:sz w:val="24"/>
        </w:rPr>
        <w:t xml:space="preserve">days once the process begins. If it is determined that the process cannot be completed within 45 </w:t>
      </w:r>
      <w:r w:rsidR="00C534B4" w:rsidRPr="001E4D18">
        <w:rPr>
          <w:rFonts w:ascii="Arial" w:hAnsi="Arial" w:cs="Arial"/>
          <w:sz w:val="24"/>
        </w:rPr>
        <w:t xml:space="preserve">calendar </w:t>
      </w:r>
      <w:r w:rsidRPr="001E4D18">
        <w:rPr>
          <w:rFonts w:ascii="Arial" w:hAnsi="Arial" w:cs="Arial"/>
          <w:sz w:val="24"/>
        </w:rPr>
        <w:t xml:space="preserve">days, both parties will be notified and a new timeline will be established, not to exceed 60 </w:t>
      </w:r>
      <w:r w:rsidR="00652C20" w:rsidRPr="001E4D18">
        <w:rPr>
          <w:rFonts w:ascii="Arial" w:hAnsi="Arial" w:cs="Arial"/>
          <w:sz w:val="24"/>
        </w:rPr>
        <w:t xml:space="preserve">calendar </w:t>
      </w:r>
      <w:r w:rsidRPr="001E4D18">
        <w:rPr>
          <w:rFonts w:ascii="Arial" w:hAnsi="Arial" w:cs="Arial"/>
          <w:sz w:val="24"/>
        </w:rPr>
        <w:t>days in total.</w:t>
      </w:r>
    </w:p>
    <w:p w14:paraId="6E5483F2" w14:textId="77777777" w:rsidR="00AF4CBC" w:rsidRPr="001E4D18" w:rsidRDefault="00AF4CBC" w:rsidP="001E4D18">
      <w:pPr>
        <w:spacing w:after="0" w:line="360" w:lineRule="auto"/>
        <w:rPr>
          <w:rFonts w:ascii="Arial" w:hAnsi="Arial" w:cs="Arial"/>
          <w:sz w:val="24"/>
        </w:rPr>
      </w:pPr>
    </w:p>
    <w:p w14:paraId="3B56BB33" w14:textId="68AD895F" w:rsidR="00AF4CBC" w:rsidRPr="001E4D18" w:rsidRDefault="00AF4CBC" w:rsidP="001E4D18">
      <w:pPr>
        <w:spacing w:after="0" w:line="360" w:lineRule="auto"/>
        <w:rPr>
          <w:rFonts w:ascii="Arial" w:hAnsi="Arial" w:cs="Arial"/>
        </w:rPr>
      </w:pPr>
      <w:r w:rsidRPr="001E4D18">
        <w:rPr>
          <w:rFonts w:ascii="Arial" w:hAnsi="Arial" w:cs="Arial"/>
          <w:sz w:val="24"/>
        </w:rPr>
        <w:t xml:space="preserve">An interview with the complainant will be conducted first to gather all necessary details of the complaint, followed by interviews with the respondent and witnesses. Interviews will be conducted with the panelists via Zoom, phone call or in person.  </w:t>
      </w:r>
      <w:r w:rsidR="00D94EBB" w:rsidRPr="001E4D18">
        <w:rPr>
          <w:rFonts w:ascii="Arial" w:hAnsi="Arial" w:cs="Arial"/>
          <w:sz w:val="24"/>
        </w:rPr>
        <w:t>T</w:t>
      </w:r>
      <w:r w:rsidR="001F3D48" w:rsidRPr="001E4D18">
        <w:rPr>
          <w:rFonts w:ascii="Arial" w:hAnsi="Arial" w:cs="Arial"/>
          <w:sz w:val="24"/>
        </w:rPr>
        <w:t>hose discussions will be recorded</w:t>
      </w:r>
      <w:r w:rsidR="009A351B" w:rsidRPr="001E4D18">
        <w:rPr>
          <w:rFonts w:ascii="Arial" w:hAnsi="Arial" w:cs="Arial"/>
          <w:sz w:val="24"/>
        </w:rPr>
        <w:t>.</w:t>
      </w:r>
      <w:r w:rsidR="001F3D48" w:rsidRPr="001E4D18">
        <w:rPr>
          <w:rFonts w:ascii="Arial" w:hAnsi="Arial" w:cs="Arial"/>
          <w:sz w:val="24"/>
        </w:rPr>
        <w:t xml:space="preserve"> </w:t>
      </w:r>
      <w:r w:rsidRPr="001E4D18">
        <w:rPr>
          <w:rFonts w:ascii="Arial" w:hAnsi="Arial" w:cs="Arial"/>
          <w:sz w:val="24"/>
        </w:rPr>
        <w:t>A summary of the parties’ panel testimony will be shared with complainant and respondent. Both parties may request an individual to attend for support while they are being interviewed. These individuals may attend as a courtesy but are not allowed to give testimony or otherwise involve themselves in the proceedings. After all interviews have taken place and all evidence is reviewed, the Investigation Panel will determine the results and any action to be taken.</w:t>
      </w:r>
      <w:bookmarkStart w:id="4" w:name="Complete"/>
      <w:bookmarkEnd w:id="4"/>
    </w:p>
    <w:p w14:paraId="095856BE" w14:textId="77777777" w:rsidR="00AF4CBC" w:rsidRPr="001E4D18" w:rsidRDefault="00AF4CBC" w:rsidP="001E4D18">
      <w:pPr>
        <w:spacing w:after="0" w:line="360" w:lineRule="auto"/>
        <w:rPr>
          <w:rFonts w:ascii="Arial" w:hAnsi="Arial" w:cs="Arial"/>
        </w:rPr>
      </w:pPr>
    </w:p>
    <w:p w14:paraId="1D0467E1" w14:textId="77777777" w:rsidR="00AF4CBC" w:rsidRPr="005E0ADA" w:rsidRDefault="00AF4CBC" w:rsidP="001E4D18">
      <w:pPr>
        <w:pStyle w:val="Heading2"/>
        <w:spacing w:before="0" w:line="360" w:lineRule="auto"/>
        <w:rPr>
          <w:sz w:val="28"/>
          <w:szCs w:val="28"/>
        </w:rPr>
      </w:pPr>
      <w:r w:rsidRPr="005E0ADA">
        <w:rPr>
          <w:sz w:val="28"/>
          <w:szCs w:val="28"/>
        </w:rPr>
        <w:t>Records and Appeals</w:t>
      </w:r>
    </w:p>
    <w:p w14:paraId="4D11E6B3" w14:textId="39E484D9" w:rsidR="00AF4CBC" w:rsidRPr="001E4D18" w:rsidRDefault="00AF4CBC" w:rsidP="001E4D18">
      <w:pPr>
        <w:spacing w:after="0" w:line="360" w:lineRule="auto"/>
        <w:rPr>
          <w:rFonts w:ascii="Arial" w:hAnsi="Arial" w:cs="Arial"/>
          <w:sz w:val="24"/>
        </w:rPr>
      </w:pPr>
      <w:r w:rsidRPr="001E4D18">
        <w:rPr>
          <w:rFonts w:ascii="Arial" w:hAnsi="Arial" w:cs="Arial"/>
          <w:sz w:val="24"/>
        </w:rPr>
        <w:t xml:space="preserve">The Investigation Panel will notify the complainant and respondent of all outcomes in writing or electronically, to include any agreements during informal conflict resolution or a formal investigation if one has occurred. The </w:t>
      </w:r>
      <w:r w:rsidR="007055C1" w:rsidRPr="001E4D18">
        <w:rPr>
          <w:rFonts w:ascii="Arial" w:hAnsi="Arial" w:cs="Arial"/>
          <w:sz w:val="24"/>
        </w:rPr>
        <w:t xml:space="preserve">panel chairperson </w:t>
      </w:r>
      <w:r w:rsidRPr="001E4D18">
        <w:rPr>
          <w:rFonts w:ascii="Arial" w:hAnsi="Arial" w:cs="Arial"/>
          <w:sz w:val="24"/>
        </w:rPr>
        <w:t>may be directed to follow up with the complainant at a later date to ensure there are no other issues and provide feedback to the Investigation Panel, if needed.</w:t>
      </w:r>
    </w:p>
    <w:p w14:paraId="42CC3133" w14:textId="77777777" w:rsidR="00AF4CBC" w:rsidRPr="001E4D18" w:rsidRDefault="00AF4CBC" w:rsidP="001E4D18">
      <w:pPr>
        <w:spacing w:after="0" w:line="360" w:lineRule="auto"/>
        <w:rPr>
          <w:rFonts w:ascii="Arial" w:hAnsi="Arial" w:cs="Arial"/>
          <w:sz w:val="24"/>
        </w:rPr>
      </w:pPr>
    </w:p>
    <w:p w14:paraId="2E885901" w14:textId="52291881" w:rsidR="00AF4CBC" w:rsidRPr="001E4D18" w:rsidRDefault="00AF4CBC" w:rsidP="001E4D18">
      <w:pPr>
        <w:spacing w:after="0" w:line="360" w:lineRule="auto"/>
        <w:rPr>
          <w:rFonts w:ascii="Arial" w:hAnsi="Arial" w:cs="Arial"/>
          <w:sz w:val="24"/>
        </w:rPr>
      </w:pPr>
      <w:r w:rsidRPr="001E4D18">
        <w:rPr>
          <w:rFonts w:ascii="Arial" w:hAnsi="Arial" w:cs="Arial"/>
          <w:sz w:val="24"/>
        </w:rPr>
        <w:t>A final report will be prepared for CCB’s records summarizing the incident, those involved, key findings, conclusions, resolutions, and actions taken. This will be kept in a confidential file for one year after which all records, transcripts, recordings, or other information related to the case will be destroyed.</w:t>
      </w:r>
    </w:p>
    <w:p w14:paraId="3FCB4F49" w14:textId="77777777" w:rsidR="00AF4CBC" w:rsidRPr="001E4D18" w:rsidRDefault="00AF4CBC" w:rsidP="001E4D18">
      <w:pPr>
        <w:spacing w:after="0" w:line="360" w:lineRule="auto"/>
        <w:rPr>
          <w:rFonts w:ascii="Arial" w:hAnsi="Arial" w:cs="Arial"/>
          <w:sz w:val="24"/>
        </w:rPr>
      </w:pPr>
    </w:p>
    <w:p w14:paraId="4C2B9830" w14:textId="38C98B1B" w:rsidR="00175AF1" w:rsidRPr="001E4D18" w:rsidRDefault="00AF4CBC" w:rsidP="001E4D18">
      <w:pPr>
        <w:spacing w:after="0" w:line="360" w:lineRule="auto"/>
        <w:rPr>
          <w:rFonts w:ascii="Arial" w:hAnsi="Arial" w:cs="Arial"/>
          <w:sz w:val="24"/>
        </w:rPr>
      </w:pPr>
      <w:r w:rsidRPr="001E4D18">
        <w:rPr>
          <w:rFonts w:ascii="Arial" w:hAnsi="Arial" w:cs="Arial"/>
          <w:sz w:val="24"/>
        </w:rPr>
        <w:t xml:space="preserve">If the complainant or the respondent disagrees with the panel’s decision regarding a formal investigation, that party may appeal within 90 days of the decision to the </w:t>
      </w:r>
      <w:r w:rsidR="00052C42" w:rsidRPr="001E4D18">
        <w:rPr>
          <w:rFonts w:ascii="Arial" w:hAnsi="Arial" w:cs="Arial"/>
          <w:sz w:val="24"/>
        </w:rPr>
        <w:t>invest</w:t>
      </w:r>
      <w:r w:rsidR="00586614" w:rsidRPr="001E4D18">
        <w:rPr>
          <w:rFonts w:ascii="Arial" w:hAnsi="Arial" w:cs="Arial"/>
          <w:sz w:val="24"/>
        </w:rPr>
        <w:t>ig</w:t>
      </w:r>
      <w:r w:rsidR="00052C42" w:rsidRPr="001E4D18">
        <w:rPr>
          <w:rFonts w:ascii="Arial" w:hAnsi="Arial" w:cs="Arial"/>
          <w:sz w:val="24"/>
        </w:rPr>
        <w:t>a</w:t>
      </w:r>
      <w:r w:rsidR="00586614" w:rsidRPr="001E4D18">
        <w:rPr>
          <w:rFonts w:ascii="Arial" w:hAnsi="Arial" w:cs="Arial"/>
          <w:sz w:val="24"/>
        </w:rPr>
        <w:t xml:space="preserve">tion panel chair </w:t>
      </w:r>
      <w:r w:rsidRPr="001E4D18">
        <w:rPr>
          <w:rFonts w:ascii="Arial" w:hAnsi="Arial" w:cs="Arial"/>
          <w:sz w:val="24"/>
        </w:rPr>
        <w:t xml:space="preserve">who will forward it to a 3-member board grievance committee, appointed by the CCB President from the CCB Board of Directors. This committee will review the evidence, may conduct any other investigation, will make a final decision </w:t>
      </w:r>
      <w:proofErr w:type="gramStart"/>
      <w:r w:rsidRPr="001E4D18">
        <w:rPr>
          <w:rFonts w:ascii="Arial" w:hAnsi="Arial" w:cs="Arial"/>
          <w:sz w:val="24"/>
        </w:rPr>
        <w:t>in</w:t>
      </w:r>
      <w:proofErr w:type="gramEnd"/>
      <w:r w:rsidRPr="001E4D18">
        <w:rPr>
          <w:rFonts w:ascii="Arial" w:hAnsi="Arial" w:cs="Arial"/>
          <w:sz w:val="24"/>
        </w:rPr>
        <w:t xml:space="preserve"> the matter within 30 </w:t>
      </w:r>
      <w:r w:rsidR="00C7447B" w:rsidRPr="001E4D18">
        <w:rPr>
          <w:rFonts w:ascii="Arial" w:hAnsi="Arial" w:cs="Arial"/>
          <w:sz w:val="24"/>
        </w:rPr>
        <w:t xml:space="preserve">calendar </w:t>
      </w:r>
      <w:r w:rsidRPr="001E4D18">
        <w:rPr>
          <w:rFonts w:ascii="Arial" w:hAnsi="Arial" w:cs="Arial"/>
          <w:sz w:val="24"/>
        </w:rPr>
        <w:t>days of receipt, will inform all parties, and will update the record on file with CCB.</w:t>
      </w:r>
    </w:p>
    <w:p w14:paraId="027FA67E" w14:textId="77777777" w:rsidR="007B4066" w:rsidRPr="001E4D18" w:rsidRDefault="007B4066" w:rsidP="001E4D18">
      <w:pPr>
        <w:spacing w:line="360" w:lineRule="auto"/>
        <w:rPr>
          <w:rFonts w:ascii="Arial" w:hAnsi="Arial" w:cs="Arial"/>
          <w:sz w:val="24"/>
        </w:rPr>
      </w:pPr>
    </w:p>
    <w:sectPr w:rsidR="007B4066" w:rsidRPr="001E4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3581" w14:textId="77777777" w:rsidR="006D14C0" w:rsidRDefault="006D14C0" w:rsidP="004E3EBE">
      <w:pPr>
        <w:spacing w:after="0" w:line="240" w:lineRule="auto"/>
      </w:pPr>
      <w:r>
        <w:separator/>
      </w:r>
    </w:p>
  </w:endnote>
  <w:endnote w:type="continuationSeparator" w:id="0">
    <w:p w14:paraId="2A7E6CEC" w14:textId="77777777" w:rsidR="006D14C0" w:rsidRDefault="006D14C0" w:rsidP="004E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8487" w14:textId="77777777" w:rsidR="006D14C0" w:rsidRDefault="006D14C0" w:rsidP="004E3EBE">
      <w:pPr>
        <w:spacing w:after="0" w:line="240" w:lineRule="auto"/>
      </w:pPr>
      <w:r>
        <w:separator/>
      </w:r>
    </w:p>
  </w:footnote>
  <w:footnote w:type="continuationSeparator" w:id="0">
    <w:p w14:paraId="3450C231" w14:textId="77777777" w:rsidR="006D14C0" w:rsidRDefault="006D14C0" w:rsidP="004E3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BC"/>
    <w:rsid w:val="00017D63"/>
    <w:rsid w:val="000271E2"/>
    <w:rsid w:val="000304BC"/>
    <w:rsid w:val="00036B5E"/>
    <w:rsid w:val="00045018"/>
    <w:rsid w:val="00052C42"/>
    <w:rsid w:val="00071D18"/>
    <w:rsid w:val="0008203F"/>
    <w:rsid w:val="00093999"/>
    <w:rsid w:val="000B5A42"/>
    <w:rsid w:val="000C73BF"/>
    <w:rsid w:val="000D4124"/>
    <w:rsid w:val="00103865"/>
    <w:rsid w:val="00116667"/>
    <w:rsid w:val="00120F74"/>
    <w:rsid w:val="00143BA9"/>
    <w:rsid w:val="00154BDB"/>
    <w:rsid w:val="00164099"/>
    <w:rsid w:val="00175030"/>
    <w:rsid w:val="00175AF1"/>
    <w:rsid w:val="001A4356"/>
    <w:rsid w:val="001A44F2"/>
    <w:rsid w:val="001A7B99"/>
    <w:rsid w:val="001E0C57"/>
    <w:rsid w:val="001E486B"/>
    <w:rsid w:val="001E4D18"/>
    <w:rsid w:val="001F3D48"/>
    <w:rsid w:val="00206CA0"/>
    <w:rsid w:val="00216E93"/>
    <w:rsid w:val="00217224"/>
    <w:rsid w:val="002301D5"/>
    <w:rsid w:val="00242345"/>
    <w:rsid w:val="00257269"/>
    <w:rsid w:val="00296192"/>
    <w:rsid w:val="002A025A"/>
    <w:rsid w:val="002B6C7F"/>
    <w:rsid w:val="002D00D1"/>
    <w:rsid w:val="002E0AA8"/>
    <w:rsid w:val="002E39AC"/>
    <w:rsid w:val="002F3CD0"/>
    <w:rsid w:val="003135F2"/>
    <w:rsid w:val="003170C6"/>
    <w:rsid w:val="00326AB1"/>
    <w:rsid w:val="003317FE"/>
    <w:rsid w:val="0034580D"/>
    <w:rsid w:val="00393907"/>
    <w:rsid w:val="00396EE5"/>
    <w:rsid w:val="003A0801"/>
    <w:rsid w:val="003A209B"/>
    <w:rsid w:val="003A53A2"/>
    <w:rsid w:val="003B46CC"/>
    <w:rsid w:val="003D21AB"/>
    <w:rsid w:val="003D6581"/>
    <w:rsid w:val="003F666F"/>
    <w:rsid w:val="00401281"/>
    <w:rsid w:val="00405F6E"/>
    <w:rsid w:val="00432703"/>
    <w:rsid w:val="00463796"/>
    <w:rsid w:val="00472868"/>
    <w:rsid w:val="00495CAF"/>
    <w:rsid w:val="004B3A3B"/>
    <w:rsid w:val="004B635C"/>
    <w:rsid w:val="004C57CF"/>
    <w:rsid w:val="004E250B"/>
    <w:rsid w:val="004E3EBE"/>
    <w:rsid w:val="004F4E04"/>
    <w:rsid w:val="0052558E"/>
    <w:rsid w:val="00540431"/>
    <w:rsid w:val="005432B6"/>
    <w:rsid w:val="0055712E"/>
    <w:rsid w:val="005759AF"/>
    <w:rsid w:val="005813C0"/>
    <w:rsid w:val="00586614"/>
    <w:rsid w:val="005C37F4"/>
    <w:rsid w:val="005C7A5E"/>
    <w:rsid w:val="005E0ADA"/>
    <w:rsid w:val="005F3139"/>
    <w:rsid w:val="0060129B"/>
    <w:rsid w:val="006125A9"/>
    <w:rsid w:val="0062785B"/>
    <w:rsid w:val="0064228E"/>
    <w:rsid w:val="00645FC7"/>
    <w:rsid w:val="00647ABD"/>
    <w:rsid w:val="00652C20"/>
    <w:rsid w:val="006550FB"/>
    <w:rsid w:val="0069047A"/>
    <w:rsid w:val="006909D3"/>
    <w:rsid w:val="006A18C6"/>
    <w:rsid w:val="006B2BD5"/>
    <w:rsid w:val="006B77A6"/>
    <w:rsid w:val="006D14C0"/>
    <w:rsid w:val="006E614B"/>
    <w:rsid w:val="006F1393"/>
    <w:rsid w:val="006F75ED"/>
    <w:rsid w:val="00703536"/>
    <w:rsid w:val="007055C1"/>
    <w:rsid w:val="007064A0"/>
    <w:rsid w:val="007104C3"/>
    <w:rsid w:val="007174FC"/>
    <w:rsid w:val="00731D49"/>
    <w:rsid w:val="00731E64"/>
    <w:rsid w:val="00750A34"/>
    <w:rsid w:val="00751A93"/>
    <w:rsid w:val="00767060"/>
    <w:rsid w:val="007B4066"/>
    <w:rsid w:val="007D3AE1"/>
    <w:rsid w:val="007D5DA3"/>
    <w:rsid w:val="007E6494"/>
    <w:rsid w:val="007E776F"/>
    <w:rsid w:val="007F72A6"/>
    <w:rsid w:val="0082232E"/>
    <w:rsid w:val="00824590"/>
    <w:rsid w:val="00833C30"/>
    <w:rsid w:val="00835369"/>
    <w:rsid w:val="0084244C"/>
    <w:rsid w:val="00846626"/>
    <w:rsid w:val="008501AC"/>
    <w:rsid w:val="00880D0F"/>
    <w:rsid w:val="008A2839"/>
    <w:rsid w:val="008A2E20"/>
    <w:rsid w:val="008B7A37"/>
    <w:rsid w:val="008C2412"/>
    <w:rsid w:val="008E51CA"/>
    <w:rsid w:val="00902A05"/>
    <w:rsid w:val="009106A2"/>
    <w:rsid w:val="009235EB"/>
    <w:rsid w:val="00941F73"/>
    <w:rsid w:val="00954DA6"/>
    <w:rsid w:val="009A351B"/>
    <w:rsid w:val="009C761C"/>
    <w:rsid w:val="00A144AF"/>
    <w:rsid w:val="00A43F1D"/>
    <w:rsid w:val="00A55BDD"/>
    <w:rsid w:val="00A61DB3"/>
    <w:rsid w:val="00A6305C"/>
    <w:rsid w:val="00A97A3E"/>
    <w:rsid w:val="00AB0149"/>
    <w:rsid w:val="00AC1C36"/>
    <w:rsid w:val="00AD277B"/>
    <w:rsid w:val="00AF4CBC"/>
    <w:rsid w:val="00B10D92"/>
    <w:rsid w:val="00B1443A"/>
    <w:rsid w:val="00B347F5"/>
    <w:rsid w:val="00B45E32"/>
    <w:rsid w:val="00B55B92"/>
    <w:rsid w:val="00B701FA"/>
    <w:rsid w:val="00B70555"/>
    <w:rsid w:val="00B71AB8"/>
    <w:rsid w:val="00B8175F"/>
    <w:rsid w:val="00BA3B92"/>
    <w:rsid w:val="00BC1029"/>
    <w:rsid w:val="00BD1D95"/>
    <w:rsid w:val="00BF056B"/>
    <w:rsid w:val="00C00C30"/>
    <w:rsid w:val="00C033AD"/>
    <w:rsid w:val="00C15A6F"/>
    <w:rsid w:val="00C26D6A"/>
    <w:rsid w:val="00C52123"/>
    <w:rsid w:val="00C534B4"/>
    <w:rsid w:val="00C6070B"/>
    <w:rsid w:val="00C7447B"/>
    <w:rsid w:val="00C76870"/>
    <w:rsid w:val="00C84B1A"/>
    <w:rsid w:val="00C853A6"/>
    <w:rsid w:val="00CA05A4"/>
    <w:rsid w:val="00CF10E3"/>
    <w:rsid w:val="00CF5B27"/>
    <w:rsid w:val="00D13D12"/>
    <w:rsid w:val="00D14BB0"/>
    <w:rsid w:val="00D271E7"/>
    <w:rsid w:val="00D53BCA"/>
    <w:rsid w:val="00D667B2"/>
    <w:rsid w:val="00D7111A"/>
    <w:rsid w:val="00D76F8A"/>
    <w:rsid w:val="00D94EBB"/>
    <w:rsid w:val="00DB16A3"/>
    <w:rsid w:val="00DB592C"/>
    <w:rsid w:val="00DC048D"/>
    <w:rsid w:val="00DE4227"/>
    <w:rsid w:val="00E06F82"/>
    <w:rsid w:val="00E21405"/>
    <w:rsid w:val="00E50176"/>
    <w:rsid w:val="00E67244"/>
    <w:rsid w:val="00E814DF"/>
    <w:rsid w:val="00E90E91"/>
    <w:rsid w:val="00EB7C2A"/>
    <w:rsid w:val="00ED1925"/>
    <w:rsid w:val="00ED6C74"/>
    <w:rsid w:val="00ED7C37"/>
    <w:rsid w:val="00F00287"/>
    <w:rsid w:val="00F0111B"/>
    <w:rsid w:val="00F051CA"/>
    <w:rsid w:val="00F175E0"/>
    <w:rsid w:val="00F2377B"/>
    <w:rsid w:val="00F31238"/>
    <w:rsid w:val="00F33808"/>
    <w:rsid w:val="00F473F0"/>
    <w:rsid w:val="00F53A22"/>
    <w:rsid w:val="00F53ECD"/>
    <w:rsid w:val="00F566AA"/>
    <w:rsid w:val="00FB47DE"/>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5448"/>
  <w15:chartTrackingRefBased/>
  <w15:docId w15:val="{C1ADF99F-AAA6-4AA9-BBB0-CDFC8511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C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D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C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4D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6D6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D277B"/>
    <w:rPr>
      <w:color w:val="0563C1" w:themeColor="hyperlink"/>
      <w:u w:val="single"/>
    </w:rPr>
  </w:style>
  <w:style w:type="character" w:styleId="UnresolvedMention">
    <w:name w:val="Unresolved Mention"/>
    <w:basedOn w:val="DefaultParagraphFont"/>
    <w:uiPriority w:val="99"/>
    <w:semiHidden/>
    <w:unhideWhenUsed/>
    <w:rsid w:val="00AD277B"/>
    <w:rPr>
      <w:color w:val="605E5C"/>
      <w:shd w:val="clear" w:color="auto" w:fill="E1DFDD"/>
    </w:rPr>
  </w:style>
  <w:style w:type="paragraph" w:styleId="Header">
    <w:name w:val="header"/>
    <w:basedOn w:val="Normal"/>
    <w:link w:val="HeaderChar"/>
    <w:uiPriority w:val="99"/>
    <w:unhideWhenUsed/>
    <w:rsid w:val="004E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EBE"/>
  </w:style>
  <w:style w:type="paragraph" w:styleId="Footer">
    <w:name w:val="footer"/>
    <w:basedOn w:val="Normal"/>
    <w:link w:val="FooterChar"/>
    <w:uiPriority w:val="99"/>
    <w:unhideWhenUsed/>
    <w:rsid w:val="004E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EBE"/>
  </w:style>
  <w:style w:type="character" w:styleId="Strong">
    <w:name w:val="Strong"/>
    <w:basedOn w:val="DefaultParagraphFont"/>
    <w:uiPriority w:val="22"/>
    <w:qFormat/>
    <w:rsid w:val="001E4D18"/>
    <w:rPr>
      <w:b/>
      <w:bCs/>
    </w:rPr>
  </w:style>
  <w:style w:type="paragraph" w:styleId="NoSpacing">
    <w:name w:val="No Spacing"/>
    <w:uiPriority w:val="1"/>
    <w:qFormat/>
    <w:rsid w:val="005813C0"/>
    <w:pPr>
      <w:widowControl w:val="0"/>
      <w:overflowPunct w:val="0"/>
      <w:autoSpaceDE w:val="0"/>
      <w:autoSpaceDN w:val="0"/>
      <w:adjustRightInd w:val="0"/>
      <w:spacing w:after="0" w:line="240" w:lineRule="auto"/>
      <w:jc w:val="both"/>
    </w:pPr>
    <w:rPr>
      <w:rFonts w:ascii="Arial" w:eastAsia="Times New Roman" w:hAnsi="Arial" w:cs="Times New Roman"/>
      <w:spacing w:val="-5"/>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2353">
      <w:bodyDiv w:val="1"/>
      <w:marLeft w:val="0"/>
      <w:marRight w:val="0"/>
      <w:marTop w:val="0"/>
      <w:marBottom w:val="0"/>
      <w:divBdr>
        <w:top w:val="none" w:sz="0" w:space="0" w:color="auto"/>
        <w:left w:val="none" w:sz="0" w:space="0" w:color="auto"/>
        <w:bottom w:val="none" w:sz="0" w:space="0" w:color="auto"/>
        <w:right w:val="none" w:sz="0" w:space="0" w:color="auto"/>
      </w:divBdr>
      <w:divsChild>
        <w:div w:id="1718512091">
          <w:marLeft w:val="0"/>
          <w:marRight w:val="0"/>
          <w:marTop w:val="0"/>
          <w:marBottom w:val="0"/>
          <w:divBdr>
            <w:top w:val="none" w:sz="0" w:space="0" w:color="auto"/>
            <w:left w:val="none" w:sz="0" w:space="0" w:color="auto"/>
            <w:bottom w:val="none" w:sz="0" w:space="0" w:color="auto"/>
            <w:right w:val="none" w:sz="0" w:space="0" w:color="auto"/>
          </w:divBdr>
          <w:divsChild>
            <w:div w:id="1543640215">
              <w:marLeft w:val="0"/>
              <w:marRight w:val="0"/>
              <w:marTop w:val="0"/>
              <w:marBottom w:val="0"/>
              <w:divBdr>
                <w:top w:val="none" w:sz="0" w:space="0" w:color="auto"/>
                <w:left w:val="none" w:sz="0" w:space="0" w:color="auto"/>
                <w:bottom w:val="none" w:sz="0" w:space="0" w:color="auto"/>
                <w:right w:val="none" w:sz="0" w:space="0" w:color="auto"/>
              </w:divBdr>
              <w:divsChild>
                <w:div w:id="1230384404">
                  <w:marLeft w:val="0"/>
                  <w:marRight w:val="0"/>
                  <w:marTop w:val="0"/>
                  <w:marBottom w:val="0"/>
                  <w:divBdr>
                    <w:top w:val="none" w:sz="0" w:space="0" w:color="auto"/>
                    <w:left w:val="none" w:sz="0" w:space="0" w:color="auto"/>
                    <w:bottom w:val="none" w:sz="0" w:space="0" w:color="auto"/>
                    <w:right w:val="none" w:sz="0" w:space="0" w:color="auto"/>
                  </w:divBdr>
                  <w:divsChild>
                    <w:div w:id="1048457912">
                      <w:marLeft w:val="0"/>
                      <w:marRight w:val="0"/>
                      <w:marTop w:val="0"/>
                      <w:marBottom w:val="0"/>
                      <w:divBdr>
                        <w:top w:val="none" w:sz="0" w:space="0" w:color="auto"/>
                        <w:left w:val="none" w:sz="0" w:space="0" w:color="auto"/>
                        <w:bottom w:val="none" w:sz="0" w:space="0" w:color="auto"/>
                        <w:right w:val="none" w:sz="0" w:space="0" w:color="auto"/>
                      </w:divBdr>
                      <w:divsChild>
                        <w:div w:id="16712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cotb@ccbne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report@ccbnet.org" TargetMode="External"/><Relationship Id="rId5" Type="http://schemas.openxmlformats.org/officeDocument/2006/relationships/footnotes" Target="footnotes.xml"/><Relationship Id="rId10" Type="http://schemas.openxmlformats.org/officeDocument/2006/relationships/hyperlink" Target="report@ccbnet.org"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0C02-0DEC-4DEF-97A8-C3D355D5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Turner</dc:creator>
  <cp:keywords/>
  <dc:description/>
  <cp:lastModifiedBy>Nicole Pacheco</cp:lastModifiedBy>
  <cp:revision>3</cp:revision>
  <dcterms:created xsi:type="dcterms:W3CDTF">2024-01-30T18:41:00Z</dcterms:created>
  <dcterms:modified xsi:type="dcterms:W3CDTF">2024-02-20T23:21:00Z</dcterms:modified>
</cp:coreProperties>
</file>